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D1461" w14:textId="77777777" w:rsidR="00A23A6B" w:rsidRPr="00345E17" w:rsidRDefault="00A23A6B" w:rsidP="00A65C04">
      <w:pPr>
        <w:spacing w:after="120" w:line="240" w:lineRule="atLeast"/>
        <w:ind w:right="360"/>
        <w:jc w:val="center"/>
        <w:rPr>
          <w:rFonts w:eastAsia="MS Mincho"/>
          <w:b/>
          <w:sz w:val="22"/>
        </w:rPr>
      </w:pPr>
      <w:bookmarkStart w:id="0" w:name="_Hlk497207730"/>
    </w:p>
    <w:p w14:paraId="55499198" w14:textId="366D5C34" w:rsidR="00CC3F9F" w:rsidRPr="00345E17" w:rsidRDefault="00EF3DDE" w:rsidP="00A65C04">
      <w:pPr>
        <w:spacing w:after="120" w:line="240" w:lineRule="atLeast"/>
        <w:ind w:right="360"/>
        <w:jc w:val="center"/>
        <w:rPr>
          <w:sz w:val="22"/>
        </w:rPr>
      </w:pPr>
      <w:r w:rsidRPr="00345E17">
        <w:rPr>
          <w:rFonts w:eastAsia="MS Mincho"/>
          <w:b/>
          <w:sz w:val="22"/>
        </w:rPr>
        <w:t>GENESYS COE APPFOUNDRY APPLICATION</w:t>
      </w:r>
      <w:r w:rsidR="00CC3F9F" w:rsidRPr="00345E17">
        <w:rPr>
          <w:rFonts w:eastAsia="MS Mincho"/>
          <w:b/>
          <w:sz w:val="24"/>
          <w:szCs w:val="24"/>
          <w:lang w:eastAsia="en-US"/>
        </w:rPr>
        <w:t xml:space="preserve"> </w:t>
      </w:r>
      <w:r w:rsidR="00B41520" w:rsidRPr="00345E17">
        <w:rPr>
          <w:rFonts w:eastAsia="MS Mincho"/>
          <w:b/>
          <w:sz w:val="24"/>
          <w:szCs w:val="24"/>
          <w:lang w:eastAsia="en-US"/>
        </w:rPr>
        <w:t>EVALUATION</w:t>
      </w:r>
      <w:r w:rsidR="00B41520" w:rsidRPr="00345E17">
        <w:rPr>
          <w:sz w:val="24"/>
          <w:szCs w:val="24"/>
        </w:rPr>
        <w:t xml:space="preserve"> </w:t>
      </w:r>
      <w:r w:rsidR="003E16FD" w:rsidRPr="00345E17">
        <w:rPr>
          <w:rFonts w:eastAsia="MS Mincho"/>
          <w:b/>
          <w:sz w:val="24"/>
          <w:szCs w:val="24"/>
          <w:lang w:eastAsia="en-US"/>
        </w:rPr>
        <w:t>AGREEMENT</w:t>
      </w:r>
    </w:p>
    <w:p w14:paraId="03EA2316" w14:textId="404662E5" w:rsidR="000238F5" w:rsidRPr="00345E17" w:rsidRDefault="00B66D3A" w:rsidP="000238F5">
      <w:pPr>
        <w:jc w:val="both"/>
      </w:pPr>
      <w:r w:rsidRPr="00345E17">
        <w:t>This Eva</w:t>
      </w:r>
      <w:r w:rsidR="00CB73EE" w:rsidRPr="00345E17">
        <w:t>luation</w:t>
      </w:r>
      <w:r w:rsidRPr="00345E17">
        <w:rPr>
          <w:spacing w:val="-10"/>
        </w:rPr>
        <w:t xml:space="preserve"> </w:t>
      </w:r>
      <w:r w:rsidRPr="00345E17">
        <w:t>Agreement (the</w:t>
      </w:r>
      <w:r w:rsidRPr="00345E17">
        <w:rPr>
          <w:b/>
        </w:rPr>
        <w:t xml:space="preserve"> “Agreement”</w:t>
      </w:r>
      <w:r w:rsidRPr="00345E17">
        <w:t>)</w:t>
      </w:r>
      <w:r w:rsidRPr="00345E17">
        <w:rPr>
          <w:rFonts w:eastAsia="SimSun"/>
          <w:color w:val="333333"/>
        </w:rPr>
        <w:t xml:space="preserve"> </w:t>
      </w:r>
      <w:r w:rsidRPr="00345E17">
        <w:t xml:space="preserve">contains the terms and conditions that govern your access to and use of </w:t>
      </w:r>
      <w:r w:rsidR="00F260AE" w:rsidRPr="00345E17">
        <w:t xml:space="preserve">the </w:t>
      </w:r>
      <w:r w:rsidR="00CB73EE" w:rsidRPr="00345E17">
        <w:t xml:space="preserve">Genesys </w:t>
      </w:r>
      <w:r w:rsidR="00647612" w:rsidRPr="00345E17">
        <w:t xml:space="preserve">Cloud </w:t>
      </w:r>
      <w:r w:rsidR="00CB73EE" w:rsidRPr="00345E17">
        <w:t xml:space="preserve">COE </w:t>
      </w:r>
      <w:proofErr w:type="spellStart"/>
      <w:r w:rsidR="00CB73EE" w:rsidRPr="00345E17">
        <w:t>Appfoundry</w:t>
      </w:r>
      <w:proofErr w:type="spellEnd"/>
      <w:r w:rsidR="00CB73EE" w:rsidRPr="00345E17">
        <w:t xml:space="preserve"> Application</w:t>
      </w:r>
      <w:r w:rsidR="00003A67" w:rsidRPr="00345E17">
        <w:t xml:space="preserve"> (“Application”)</w:t>
      </w:r>
      <w:r w:rsidRPr="00345E17">
        <w:t xml:space="preserve">, as </w:t>
      </w:r>
      <w:r w:rsidR="00647612" w:rsidRPr="00345E17">
        <w:t xml:space="preserve">described at </w:t>
      </w:r>
      <w:hyperlink r:id="rId12" w:history="1">
        <w:r w:rsidR="00FF40B1" w:rsidRPr="00345E17">
          <w:rPr>
            <w:rStyle w:val="Hyperlink"/>
          </w:rPr>
          <w:t>Genesys AppFoundry - SPC Portal</w:t>
        </w:r>
      </w:hyperlink>
      <w:r w:rsidRPr="00345E17">
        <w:t>, and related documentation, materials, and information</w:t>
      </w:r>
      <w:r w:rsidR="00003A67" w:rsidRPr="00345E17">
        <w:t xml:space="preserve">. </w:t>
      </w:r>
      <w:r w:rsidRPr="00345E17">
        <w:t xml:space="preserve">This constitutes an agreement by and </w:t>
      </w:r>
      <w:r w:rsidR="002227E7" w:rsidRPr="00345E17">
        <w:t>between</w:t>
      </w:r>
      <w:r w:rsidR="000238F5" w:rsidRPr="00345E17">
        <w:t xml:space="preserve"> </w:t>
      </w:r>
      <w:sdt>
        <w:sdtPr>
          <w:rPr>
            <w:rStyle w:val="Style6"/>
            <w:rFonts w:ascii="Times New Roman" w:eastAsiaTheme="majorEastAsia" w:hAnsi="Times New Roman"/>
            <w:sz w:val="22"/>
            <w:highlight w:val="yellow"/>
          </w:rPr>
          <w:alias w:val="Genesys Enity"/>
          <w:tag w:val="Genesys Enity"/>
          <w:id w:val="1271673909"/>
          <w:placeholder>
            <w:docPart w:val="543D7733CDE64636BF67049D5D464D33"/>
          </w:placeholder>
          <w15:color w:val="FFFFFF"/>
          <w:dropDownList>
            <w:listItem w:displayText="Choose a Genesys Entity" w:value="Choose a Genesys Entity"/>
            <w:listItem w:displayText="Genesys Cloud Services, Inc." w:value="Genesys Cloud Services, Inc."/>
            <w:listItem w:displayText="Genesys Cloud Services B.V." w:value="Genesys Cloud Services B.V."/>
            <w:listItem w:displayText="Genesys Cloud Services Pty Ltd " w:value="Genesys Cloud Services Pty Ltd "/>
            <w:listItem w:displayText="Genesys Cloud Services K.K." w:value="Genesys Cloud Services K.K."/>
            <w:listItem w:displayText="Genesys Cloud Services Corp." w:value="Genesys Cloud Services Corp."/>
            <w:listItem w:displayText="Genesys Serviços Cloud Ltda." w:value="Genesys Serviços Cloud Ltda."/>
            <w:listItem w:displayText="Genesys Europe B.V." w:value="Genesys Europe B.V."/>
          </w:dropDownList>
        </w:sdtPr>
        <w:sdtContent>
          <w:r w:rsidR="000238F5" w:rsidRPr="00345E17">
            <w:rPr>
              <w:rStyle w:val="Style6"/>
              <w:rFonts w:ascii="Times New Roman" w:eastAsiaTheme="majorEastAsia" w:hAnsi="Times New Roman"/>
              <w:sz w:val="22"/>
              <w:highlight w:val="yellow"/>
            </w:rPr>
            <w:t>Choose a Genesys Entity</w:t>
          </w:r>
        </w:sdtContent>
      </w:sdt>
      <w:r w:rsidR="000238F5" w:rsidRPr="00345E17">
        <w:rPr>
          <w:highlight w:val="yellow"/>
        </w:rPr>
        <w:t xml:space="preserve"> (</w:t>
      </w:r>
      <w:r w:rsidR="000238F5" w:rsidRPr="00345E17">
        <w:rPr>
          <w:b/>
          <w:highlight w:val="yellow"/>
        </w:rPr>
        <w:t>“Genesys”</w:t>
      </w:r>
      <w:r w:rsidR="000238F5" w:rsidRPr="00345E17">
        <w:rPr>
          <w:highlight w:val="yellow"/>
        </w:rPr>
        <w:t>) and [customer’s name]</w:t>
      </w:r>
      <w:r w:rsidR="000238F5" w:rsidRPr="00345E17">
        <w:t xml:space="preserve"> (</w:t>
      </w:r>
      <w:r w:rsidR="000238F5" w:rsidRPr="00345E17">
        <w:rPr>
          <w:b/>
        </w:rPr>
        <w:t>“Customer”</w:t>
      </w:r>
      <w:r w:rsidR="000238F5" w:rsidRPr="00345E17">
        <w:t xml:space="preserve">). This Agreement is effective </w:t>
      </w:r>
      <w:bookmarkStart w:id="1" w:name="_Hlk116372280"/>
      <w:r w:rsidR="000238F5" w:rsidRPr="00345E17">
        <w:t xml:space="preserve">as of the date the last party signs </w:t>
      </w:r>
      <w:bookmarkEnd w:id="1"/>
      <w:r w:rsidR="000238F5" w:rsidRPr="00345E17">
        <w:t xml:space="preserve">(the </w:t>
      </w:r>
      <w:r w:rsidR="000238F5" w:rsidRPr="00345E17">
        <w:rPr>
          <w:b/>
        </w:rPr>
        <w:t>“Effective Date”</w:t>
      </w:r>
      <w:r w:rsidR="000238F5" w:rsidRPr="00345E17">
        <w:t>).</w:t>
      </w:r>
    </w:p>
    <w:p w14:paraId="057D25BA" w14:textId="77777777" w:rsidR="00003A67" w:rsidRPr="00345E17" w:rsidRDefault="00003A67" w:rsidP="00B05E6D">
      <w:pPr>
        <w:jc w:val="both"/>
        <w:rPr>
          <w:b/>
        </w:rPr>
      </w:pPr>
      <w:bookmarkStart w:id="2" w:name="OLE_LINK1"/>
      <w:bookmarkStart w:id="3" w:name="OLE_LINK2"/>
    </w:p>
    <w:bookmarkEnd w:id="2"/>
    <w:bookmarkEnd w:id="3"/>
    <w:p w14:paraId="35B87C9C" w14:textId="6C36955D" w:rsidR="004D74F1" w:rsidRPr="00345E17" w:rsidRDefault="00642F60" w:rsidP="00B05E6D">
      <w:pPr>
        <w:pStyle w:val="NormalWeb"/>
        <w:numPr>
          <w:ilvl w:val="0"/>
          <w:numId w:val="7"/>
        </w:numPr>
        <w:shd w:val="clear" w:color="auto" w:fill="FFFFFF"/>
        <w:spacing w:before="0" w:beforeAutospacing="0" w:after="80" w:afterAutospacing="0" w:line="240" w:lineRule="atLeast"/>
        <w:ind w:left="360"/>
        <w:jc w:val="both"/>
        <w:rPr>
          <w:color w:val="333333"/>
          <w:sz w:val="20"/>
          <w:szCs w:val="20"/>
        </w:rPr>
      </w:pPr>
      <w:r w:rsidRPr="00345E17">
        <w:rPr>
          <w:b/>
          <w:sz w:val="20"/>
          <w:szCs w:val="20"/>
          <w:u w:val="single"/>
        </w:rPr>
        <w:t>Limited Grant of Rights</w:t>
      </w:r>
      <w:r w:rsidR="00CC3F9F" w:rsidRPr="00345E17">
        <w:rPr>
          <w:sz w:val="20"/>
          <w:szCs w:val="20"/>
        </w:rPr>
        <w:t>.</w:t>
      </w:r>
      <w:r w:rsidR="004A4E93" w:rsidRPr="00345E17">
        <w:rPr>
          <w:sz w:val="20"/>
          <w:szCs w:val="20"/>
        </w:rPr>
        <w:t xml:space="preserve"> </w:t>
      </w:r>
      <w:r w:rsidR="00612523" w:rsidRPr="00345E17">
        <w:rPr>
          <w:sz w:val="20"/>
          <w:szCs w:val="20"/>
        </w:rPr>
        <w:t xml:space="preserve">The Application is copyrighted and owned by Genesys. </w:t>
      </w:r>
      <w:r w:rsidR="00236032" w:rsidRPr="00345E17">
        <w:rPr>
          <w:sz w:val="20"/>
          <w:szCs w:val="20"/>
        </w:rPr>
        <w:t>Subject to the terms of this Agreement, Genesys grants Customer a non-transferable, non-sublicensable, non-exclusive</w:t>
      </w:r>
      <w:r w:rsidR="00C07BD5" w:rsidRPr="00345E17">
        <w:rPr>
          <w:sz w:val="20"/>
          <w:szCs w:val="20"/>
        </w:rPr>
        <w:t>, revocable</w:t>
      </w:r>
      <w:r w:rsidR="00455700" w:rsidRPr="00345E17">
        <w:rPr>
          <w:sz w:val="20"/>
          <w:szCs w:val="20"/>
        </w:rPr>
        <w:t>, royalty-free right</w:t>
      </w:r>
      <w:r w:rsidR="00236032" w:rsidRPr="00345E17">
        <w:rPr>
          <w:sz w:val="20"/>
          <w:szCs w:val="20"/>
        </w:rPr>
        <w:t xml:space="preserve"> to</w:t>
      </w:r>
      <w:r w:rsidR="009940FA" w:rsidRPr="00345E17">
        <w:rPr>
          <w:sz w:val="20"/>
          <w:szCs w:val="20"/>
        </w:rPr>
        <w:t xml:space="preserve"> authorize </w:t>
      </w:r>
      <w:r w:rsidR="00E02CE1" w:rsidRPr="00345E17">
        <w:rPr>
          <w:sz w:val="20"/>
          <w:szCs w:val="20"/>
        </w:rPr>
        <w:t>a maximum of five (5) users</w:t>
      </w:r>
      <w:r w:rsidR="009940FA" w:rsidRPr="00345E17">
        <w:rPr>
          <w:sz w:val="20"/>
          <w:szCs w:val="20"/>
        </w:rPr>
        <w:t xml:space="preserve"> within Customer’s organization to </w:t>
      </w:r>
      <w:r w:rsidR="00236032" w:rsidRPr="00345E17">
        <w:rPr>
          <w:sz w:val="20"/>
          <w:szCs w:val="20"/>
        </w:rPr>
        <w:t>access an</w:t>
      </w:r>
      <w:r w:rsidR="002A6924" w:rsidRPr="00345E17">
        <w:rPr>
          <w:sz w:val="20"/>
          <w:szCs w:val="20"/>
        </w:rPr>
        <w:t xml:space="preserve">d use the </w:t>
      </w:r>
      <w:r w:rsidR="00EF3DDE" w:rsidRPr="00345E17">
        <w:rPr>
          <w:sz w:val="20"/>
          <w:szCs w:val="20"/>
        </w:rPr>
        <w:t>Application</w:t>
      </w:r>
      <w:r w:rsidR="002A6924" w:rsidRPr="00345E17">
        <w:rPr>
          <w:sz w:val="20"/>
          <w:szCs w:val="20"/>
        </w:rPr>
        <w:t xml:space="preserve"> </w:t>
      </w:r>
      <w:r w:rsidR="001A611F" w:rsidRPr="00345E17">
        <w:rPr>
          <w:sz w:val="20"/>
          <w:szCs w:val="20"/>
        </w:rPr>
        <w:t>and its</w:t>
      </w:r>
      <w:r w:rsidR="002A6924" w:rsidRPr="00345E17">
        <w:rPr>
          <w:sz w:val="20"/>
          <w:szCs w:val="20"/>
        </w:rPr>
        <w:t xml:space="preserve"> associated documentation </w:t>
      </w:r>
      <w:r w:rsidR="00236032" w:rsidRPr="00345E17">
        <w:rPr>
          <w:sz w:val="20"/>
          <w:szCs w:val="20"/>
        </w:rPr>
        <w:t xml:space="preserve">during the </w:t>
      </w:r>
      <w:r w:rsidR="00527FC4" w:rsidRPr="00345E17">
        <w:rPr>
          <w:sz w:val="20"/>
          <w:szCs w:val="20"/>
        </w:rPr>
        <w:t>Evaluation</w:t>
      </w:r>
      <w:r w:rsidR="007110B3" w:rsidRPr="00345E17">
        <w:rPr>
          <w:sz w:val="20"/>
          <w:szCs w:val="20"/>
        </w:rPr>
        <w:t xml:space="preserve"> </w:t>
      </w:r>
      <w:r w:rsidR="00236032" w:rsidRPr="00345E17">
        <w:rPr>
          <w:sz w:val="20"/>
          <w:szCs w:val="20"/>
        </w:rPr>
        <w:t>Period</w:t>
      </w:r>
      <w:r w:rsidR="001A611F" w:rsidRPr="00345E17">
        <w:rPr>
          <w:sz w:val="20"/>
          <w:szCs w:val="20"/>
        </w:rPr>
        <w:t xml:space="preserve"> (as defined below)</w:t>
      </w:r>
      <w:r w:rsidR="007B17C3" w:rsidRPr="00345E17">
        <w:rPr>
          <w:sz w:val="20"/>
          <w:szCs w:val="20"/>
        </w:rPr>
        <w:t>,</w:t>
      </w:r>
      <w:r w:rsidR="00236032" w:rsidRPr="00345E17">
        <w:rPr>
          <w:sz w:val="20"/>
          <w:szCs w:val="20"/>
        </w:rPr>
        <w:t xml:space="preserve"> </w:t>
      </w:r>
      <w:r w:rsidR="007B17C3" w:rsidRPr="00345E17">
        <w:rPr>
          <w:sz w:val="20"/>
          <w:szCs w:val="20"/>
        </w:rPr>
        <w:t xml:space="preserve">without charge, </w:t>
      </w:r>
      <w:r w:rsidR="00B72B32" w:rsidRPr="00345E17">
        <w:rPr>
          <w:sz w:val="20"/>
          <w:szCs w:val="20"/>
        </w:rPr>
        <w:t>so</w:t>
      </w:r>
      <w:r w:rsidR="00943A49" w:rsidRPr="00345E17">
        <w:rPr>
          <w:sz w:val="20"/>
          <w:szCs w:val="20"/>
        </w:rPr>
        <w:t xml:space="preserve">lely </w:t>
      </w:r>
      <w:r w:rsidR="00236032" w:rsidRPr="00345E17">
        <w:rPr>
          <w:sz w:val="20"/>
          <w:szCs w:val="20"/>
        </w:rPr>
        <w:t xml:space="preserve">for the purpose of evaluating the </w:t>
      </w:r>
      <w:r w:rsidR="00EF3DDE" w:rsidRPr="00345E17">
        <w:rPr>
          <w:sz w:val="20"/>
          <w:szCs w:val="20"/>
        </w:rPr>
        <w:t>Application</w:t>
      </w:r>
      <w:r w:rsidR="00236032" w:rsidRPr="00345E17">
        <w:rPr>
          <w:sz w:val="20"/>
          <w:szCs w:val="20"/>
        </w:rPr>
        <w:t xml:space="preserve"> internally</w:t>
      </w:r>
      <w:r w:rsidR="00AC3A83" w:rsidRPr="00345E17">
        <w:rPr>
          <w:sz w:val="20"/>
          <w:szCs w:val="20"/>
        </w:rPr>
        <w:t xml:space="preserve"> in a non-production environment and in accordance with the limitations and terms set forth in this Agreement</w:t>
      </w:r>
      <w:r w:rsidR="00236032" w:rsidRPr="00345E17">
        <w:rPr>
          <w:sz w:val="20"/>
          <w:szCs w:val="20"/>
        </w:rPr>
        <w:t>.</w:t>
      </w:r>
      <w:r w:rsidR="004A4E93" w:rsidRPr="00345E17">
        <w:rPr>
          <w:sz w:val="20"/>
          <w:szCs w:val="20"/>
        </w:rPr>
        <w:t xml:space="preserve"> </w:t>
      </w:r>
      <w:r w:rsidR="0026343E" w:rsidRPr="00345E17">
        <w:rPr>
          <w:sz w:val="20"/>
          <w:szCs w:val="20"/>
        </w:rPr>
        <w:t>We reserve</w:t>
      </w:r>
      <w:r w:rsidR="0026343E" w:rsidRPr="00345E17">
        <w:rPr>
          <w:rFonts w:eastAsia="MS Mincho"/>
          <w:bCs/>
          <w:sz w:val="20"/>
          <w:szCs w:val="20"/>
          <w:lang w:val="en-GB"/>
        </w:rPr>
        <w:t xml:space="preserve"> the right to </w:t>
      </w:r>
      <w:r w:rsidR="007272E2" w:rsidRPr="00345E17">
        <w:rPr>
          <w:rFonts w:eastAsia="MS Mincho"/>
          <w:bCs/>
          <w:sz w:val="20"/>
          <w:szCs w:val="20"/>
          <w:lang w:val="en-GB"/>
        </w:rPr>
        <w:t xml:space="preserve">remove or </w:t>
      </w:r>
      <w:r w:rsidR="0026343E" w:rsidRPr="00345E17">
        <w:rPr>
          <w:rFonts w:eastAsia="MS Mincho"/>
          <w:bCs/>
          <w:sz w:val="20"/>
          <w:szCs w:val="20"/>
          <w:lang w:val="en-GB"/>
        </w:rPr>
        <w:t xml:space="preserve">change the Application, or their features included within </w:t>
      </w:r>
      <w:r w:rsidR="00920AF3" w:rsidRPr="00345E17">
        <w:rPr>
          <w:rFonts w:eastAsia="MS Mincho"/>
          <w:bCs/>
          <w:sz w:val="20"/>
          <w:szCs w:val="20"/>
          <w:lang w:val="en-GB"/>
        </w:rPr>
        <w:t>the Application</w:t>
      </w:r>
      <w:r w:rsidR="0026343E" w:rsidRPr="00345E17">
        <w:rPr>
          <w:rFonts w:eastAsia="MS Mincho"/>
          <w:bCs/>
          <w:sz w:val="20"/>
          <w:szCs w:val="20"/>
          <w:lang w:val="en-GB"/>
        </w:rPr>
        <w:t xml:space="preserve"> at any time</w:t>
      </w:r>
      <w:r w:rsidR="00920AF3" w:rsidRPr="00345E17">
        <w:rPr>
          <w:rFonts w:eastAsia="MS Mincho"/>
          <w:bCs/>
          <w:sz w:val="20"/>
          <w:szCs w:val="20"/>
          <w:lang w:val="en-GB"/>
        </w:rPr>
        <w:t xml:space="preserve"> during the Evaluation </w:t>
      </w:r>
      <w:r w:rsidR="00495B7E" w:rsidRPr="00345E17">
        <w:rPr>
          <w:rFonts w:eastAsia="MS Mincho"/>
          <w:bCs/>
          <w:sz w:val="20"/>
          <w:szCs w:val="20"/>
          <w:lang w:val="en-GB"/>
        </w:rPr>
        <w:t>Period</w:t>
      </w:r>
      <w:r w:rsidR="00920AF3" w:rsidRPr="00345E17">
        <w:rPr>
          <w:rFonts w:eastAsia="MS Mincho"/>
          <w:bCs/>
          <w:sz w:val="20"/>
          <w:szCs w:val="20"/>
          <w:lang w:val="en-GB"/>
        </w:rPr>
        <w:t xml:space="preserve">. Should you wish to purchase </w:t>
      </w:r>
      <w:r w:rsidR="0026343E" w:rsidRPr="00345E17">
        <w:rPr>
          <w:rFonts w:eastAsia="MS Mincho"/>
          <w:bCs/>
          <w:sz w:val="20"/>
          <w:szCs w:val="20"/>
          <w:lang w:val="en-GB"/>
        </w:rPr>
        <w:t>the Application</w:t>
      </w:r>
      <w:r w:rsidR="00920AF3" w:rsidRPr="00345E17">
        <w:rPr>
          <w:rFonts w:eastAsia="MS Mincho"/>
          <w:bCs/>
          <w:sz w:val="20"/>
          <w:szCs w:val="20"/>
          <w:lang w:val="en-GB"/>
        </w:rPr>
        <w:t>, such purchase shall be</w:t>
      </w:r>
      <w:r w:rsidR="0026343E" w:rsidRPr="00345E17">
        <w:rPr>
          <w:rFonts w:eastAsia="MS Mincho"/>
          <w:bCs/>
          <w:sz w:val="20"/>
          <w:szCs w:val="20"/>
          <w:lang w:val="en-GB"/>
        </w:rPr>
        <w:t xml:space="preserve"> via </w:t>
      </w:r>
      <w:r w:rsidR="00C867BC" w:rsidRPr="00345E17">
        <w:rPr>
          <w:rFonts w:eastAsia="MS Mincho"/>
          <w:bCs/>
          <w:sz w:val="20"/>
          <w:szCs w:val="20"/>
          <w:lang w:val="en-GB"/>
        </w:rPr>
        <w:t xml:space="preserve">a separate </w:t>
      </w:r>
      <w:r w:rsidR="007272E2" w:rsidRPr="00345E17">
        <w:rPr>
          <w:rFonts w:eastAsia="MS Mincho"/>
          <w:bCs/>
          <w:sz w:val="20"/>
          <w:szCs w:val="20"/>
          <w:lang w:val="en-GB"/>
        </w:rPr>
        <w:t>Services Order or Statement of Work (SOW)</w:t>
      </w:r>
      <w:r w:rsidR="00920AF3" w:rsidRPr="00345E17">
        <w:rPr>
          <w:rFonts w:eastAsia="MS Mincho"/>
          <w:bCs/>
          <w:sz w:val="20"/>
          <w:szCs w:val="20"/>
          <w:lang w:val="en-GB"/>
        </w:rPr>
        <w:t xml:space="preserve"> and the</w:t>
      </w:r>
      <w:r w:rsidR="006336EB" w:rsidRPr="00345E17">
        <w:rPr>
          <w:rFonts w:eastAsia="MS Mincho"/>
          <w:bCs/>
          <w:sz w:val="20"/>
          <w:szCs w:val="20"/>
          <w:lang w:val="en-GB"/>
        </w:rPr>
        <w:t xml:space="preserve"> </w:t>
      </w:r>
      <w:r w:rsidR="007272E2" w:rsidRPr="00345E17">
        <w:rPr>
          <w:bCs/>
          <w:color w:val="333333"/>
          <w:sz w:val="20"/>
          <w:szCs w:val="20"/>
        </w:rPr>
        <w:t xml:space="preserve">terms of </w:t>
      </w:r>
      <w:r w:rsidR="00F260AE" w:rsidRPr="00345E17">
        <w:rPr>
          <w:bCs/>
          <w:color w:val="333333"/>
          <w:sz w:val="20"/>
          <w:szCs w:val="20"/>
        </w:rPr>
        <w:t xml:space="preserve">such </w:t>
      </w:r>
      <w:r w:rsidR="007272E2" w:rsidRPr="00345E17">
        <w:rPr>
          <w:bCs/>
          <w:color w:val="333333"/>
          <w:sz w:val="20"/>
          <w:szCs w:val="20"/>
        </w:rPr>
        <w:t>Services Order or SOW</w:t>
      </w:r>
      <w:r w:rsidR="00EC3D29" w:rsidRPr="00345E17">
        <w:rPr>
          <w:bCs/>
          <w:color w:val="333333"/>
          <w:sz w:val="20"/>
          <w:szCs w:val="20"/>
        </w:rPr>
        <w:t>,</w:t>
      </w:r>
      <w:r w:rsidR="00C915D4" w:rsidRPr="00345E17">
        <w:rPr>
          <w:bCs/>
          <w:color w:val="333333"/>
          <w:sz w:val="20"/>
          <w:szCs w:val="20"/>
        </w:rPr>
        <w:t xml:space="preserve"> and the master agreement reference in such agreement</w:t>
      </w:r>
      <w:r w:rsidR="00654B9F" w:rsidRPr="00345E17">
        <w:rPr>
          <w:bCs/>
          <w:color w:val="333333"/>
          <w:sz w:val="20"/>
          <w:szCs w:val="20"/>
        </w:rPr>
        <w:t>,</w:t>
      </w:r>
      <w:r w:rsidR="007272E2" w:rsidRPr="00345E17">
        <w:rPr>
          <w:bCs/>
          <w:color w:val="333333"/>
          <w:sz w:val="20"/>
          <w:szCs w:val="20"/>
        </w:rPr>
        <w:t xml:space="preserve"> will apply. </w:t>
      </w:r>
      <w:r w:rsidR="006336EB" w:rsidRPr="00345E17">
        <w:rPr>
          <w:color w:val="333333"/>
          <w:sz w:val="20"/>
          <w:szCs w:val="20"/>
          <w:lang w:val="en-GB"/>
        </w:rPr>
        <w:t xml:space="preserve">The </w:t>
      </w:r>
      <w:r w:rsidR="00920AF3" w:rsidRPr="00345E17">
        <w:rPr>
          <w:color w:val="333333"/>
          <w:sz w:val="20"/>
          <w:szCs w:val="20"/>
          <w:lang w:val="en-GB"/>
        </w:rPr>
        <w:t>terms of this Agreement apply only to the use of the</w:t>
      </w:r>
      <w:r w:rsidR="00817EFE" w:rsidRPr="00345E17">
        <w:rPr>
          <w:color w:val="333333"/>
          <w:sz w:val="20"/>
          <w:szCs w:val="20"/>
          <w:lang w:val="en-GB"/>
        </w:rPr>
        <w:t xml:space="preserve"> Application and only during the Evaluation Period. For clarity, it does</w:t>
      </w:r>
      <w:r w:rsidR="0030543F" w:rsidRPr="00345E17">
        <w:rPr>
          <w:color w:val="333333"/>
          <w:sz w:val="20"/>
          <w:szCs w:val="20"/>
          <w:lang w:val="en-GB"/>
        </w:rPr>
        <w:t xml:space="preserve"> not apply to any Service Orders submitted (previously or in the future) by Customer</w:t>
      </w:r>
      <w:r w:rsidR="00817EFE" w:rsidRPr="00345E17">
        <w:rPr>
          <w:color w:val="333333"/>
          <w:sz w:val="20"/>
          <w:szCs w:val="20"/>
          <w:lang w:val="en-GB"/>
        </w:rPr>
        <w:t xml:space="preserve"> for any Genesys product or service</w:t>
      </w:r>
      <w:r w:rsidR="0030543F" w:rsidRPr="00345E17">
        <w:rPr>
          <w:color w:val="333333"/>
          <w:sz w:val="20"/>
          <w:szCs w:val="20"/>
          <w:lang w:val="en-GB"/>
        </w:rPr>
        <w:t>. </w:t>
      </w:r>
    </w:p>
    <w:p w14:paraId="5ADC96F6" w14:textId="42C2AA20" w:rsidR="00527FC4" w:rsidRPr="00345E17" w:rsidRDefault="00527FC4" w:rsidP="00003A67">
      <w:pPr>
        <w:pStyle w:val="NormalWeb"/>
        <w:numPr>
          <w:ilvl w:val="0"/>
          <w:numId w:val="7"/>
        </w:numPr>
        <w:shd w:val="clear" w:color="auto" w:fill="FFFFFF"/>
        <w:spacing w:before="0" w:beforeAutospacing="0" w:after="80" w:afterAutospacing="0" w:line="240" w:lineRule="atLeast"/>
        <w:ind w:left="360"/>
        <w:jc w:val="both"/>
        <w:rPr>
          <w:rFonts w:eastAsia="MS Mincho"/>
          <w:b/>
          <w:sz w:val="20"/>
          <w:szCs w:val="20"/>
          <w:lang w:val="en-GB"/>
        </w:rPr>
      </w:pPr>
      <w:r w:rsidRPr="00345E17">
        <w:rPr>
          <w:b/>
          <w:bCs/>
          <w:sz w:val="20"/>
          <w:szCs w:val="20"/>
          <w:u w:val="single"/>
        </w:rPr>
        <w:t>Evaluation</w:t>
      </w:r>
      <w:r w:rsidR="007110B3" w:rsidRPr="00345E17">
        <w:rPr>
          <w:b/>
          <w:bCs/>
          <w:sz w:val="20"/>
          <w:szCs w:val="20"/>
          <w:u w:val="single"/>
        </w:rPr>
        <w:t xml:space="preserve"> </w:t>
      </w:r>
      <w:r w:rsidRPr="00345E17">
        <w:rPr>
          <w:b/>
          <w:bCs/>
          <w:sz w:val="20"/>
          <w:szCs w:val="20"/>
          <w:u w:val="single"/>
        </w:rPr>
        <w:t>Period</w:t>
      </w:r>
      <w:r w:rsidRPr="00345E17">
        <w:rPr>
          <w:sz w:val="20"/>
          <w:szCs w:val="20"/>
        </w:rPr>
        <w:t>.</w:t>
      </w:r>
      <w:r w:rsidR="004A4E93" w:rsidRPr="00345E17">
        <w:rPr>
          <w:sz w:val="20"/>
          <w:szCs w:val="20"/>
        </w:rPr>
        <w:t xml:space="preserve"> </w:t>
      </w:r>
      <w:r w:rsidR="004D74F1" w:rsidRPr="00345E17">
        <w:rPr>
          <w:sz w:val="20"/>
          <w:szCs w:val="20"/>
        </w:rPr>
        <w:t xml:space="preserve">Customer </w:t>
      </w:r>
      <w:r w:rsidR="00DB56C8" w:rsidRPr="00345E17">
        <w:rPr>
          <w:sz w:val="20"/>
          <w:szCs w:val="20"/>
        </w:rPr>
        <w:t xml:space="preserve">will have the right to </w:t>
      </w:r>
      <w:r w:rsidR="004D74F1" w:rsidRPr="00345E17">
        <w:rPr>
          <w:sz w:val="20"/>
          <w:szCs w:val="20"/>
        </w:rPr>
        <w:t xml:space="preserve">use and evaluate the Application </w:t>
      </w:r>
      <w:r w:rsidR="00DB56C8" w:rsidRPr="00345E17">
        <w:rPr>
          <w:sz w:val="20"/>
          <w:szCs w:val="20"/>
        </w:rPr>
        <w:t xml:space="preserve">under this Agreement </w:t>
      </w:r>
      <w:r w:rsidR="004D74F1" w:rsidRPr="00345E17">
        <w:rPr>
          <w:sz w:val="20"/>
          <w:szCs w:val="20"/>
        </w:rPr>
        <w:t xml:space="preserve">for </w:t>
      </w:r>
      <w:r w:rsidR="002E28C3">
        <w:rPr>
          <w:sz w:val="20"/>
          <w:szCs w:val="20"/>
        </w:rPr>
        <w:t>9</w:t>
      </w:r>
      <w:r w:rsidR="00A148B6" w:rsidRPr="00345E17">
        <w:rPr>
          <w:sz w:val="20"/>
          <w:szCs w:val="20"/>
        </w:rPr>
        <w:t xml:space="preserve">0 days </w:t>
      </w:r>
      <w:r w:rsidR="004D74F1" w:rsidRPr="00345E17">
        <w:rPr>
          <w:sz w:val="20"/>
          <w:szCs w:val="20"/>
        </w:rPr>
        <w:t xml:space="preserve">beginning on the date when access </w:t>
      </w:r>
      <w:r w:rsidR="00817EFE" w:rsidRPr="00345E17">
        <w:rPr>
          <w:sz w:val="20"/>
          <w:szCs w:val="20"/>
        </w:rPr>
        <w:t>is</w:t>
      </w:r>
      <w:r w:rsidR="004D74F1" w:rsidRPr="00345E17">
        <w:rPr>
          <w:sz w:val="20"/>
          <w:szCs w:val="20"/>
        </w:rPr>
        <w:t xml:space="preserve"> granted for the first time (“Evaluation Period”).</w:t>
      </w:r>
      <w:r w:rsidR="008C5859" w:rsidRPr="00345E17">
        <w:rPr>
          <w:sz w:val="20"/>
          <w:szCs w:val="20"/>
        </w:rPr>
        <w:t xml:space="preserve"> </w:t>
      </w:r>
      <w:r w:rsidR="00817EFE" w:rsidRPr="00345E17">
        <w:rPr>
          <w:sz w:val="20"/>
          <w:szCs w:val="20"/>
        </w:rPr>
        <w:t>Any extension of the Evaluation Period will be at Genesys’s sole discretion, however, if Genesys so agrees, the</w:t>
      </w:r>
      <w:r w:rsidR="008C5859" w:rsidRPr="00345E17">
        <w:rPr>
          <w:sz w:val="20"/>
          <w:szCs w:val="20"/>
        </w:rPr>
        <w:t xml:space="preserve"> terms of this Agreement will apply</w:t>
      </w:r>
      <w:r w:rsidR="00817EFE" w:rsidRPr="00345E17">
        <w:rPr>
          <w:sz w:val="20"/>
          <w:szCs w:val="20"/>
        </w:rPr>
        <w:t xml:space="preserve"> </w:t>
      </w:r>
      <w:r w:rsidR="004434AD" w:rsidRPr="00345E17">
        <w:rPr>
          <w:sz w:val="20"/>
          <w:szCs w:val="20"/>
        </w:rPr>
        <w:t>during</w:t>
      </w:r>
      <w:r w:rsidR="00817EFE" w:rsidRPr="00345E17">
        <w:rPr>
          <w:sz w:val="20"/>
          <w:szCs w:val="20"/>
        </w:rPr>
        <w:t xml:space="preserve"> the extension period</w:t>
      </w:r>
      <w:r w:rsidR="008C5859" w:rsidRPr="00345E17">
        <w:rPr>
          <w:sz w:val="20"/>
          <w:szCs w:val="20"/>
        </w:rPr>
        <w:t xml:space="preserve">. </w:t>
      </w:r>
    </w:p>
    <w:p w14:paraId="6CEAACC3" w14:textId="02360625" w:rsidR="00890409" w:rsidRPr="00345E17" w:rsidRDefault="00890409" w:rsidP="00003A67">
      <w:pPr>
        <w:pStyle w:val="ListParagraph"/>
        <w:numPr>
          <w:ilvl w:val="0"/>
          <w:numId w:val="3"/>
        </w:numPr>
        <w:spacing w:after="80" w:line="240" w:lineRule="atLeast"/>
        <w:contextualSpacing w:val="0"/>
        <w:jc w:val="both"/>
      </w:pPr>
      <w:r w:rsidRPr="00345E17">
        <w:rPr>
          <w:b/>
          <w:bCs/>
          <w:u w:val="single"/>
        </w:rPr>
        <w:t xml:space="preserve">Use of </w:t>
      </w:r>
      <w:r w:rsidR="00EF3DDE" w:rsidRPr="00345E17">
        <w:rPr>
          <w:b/>
          <w:bCs/>
          <w:u w:val="single"/>
        </w:rPr>
        <w:t>Application</w:t>
      </w:r>
      <w:r w:rsidRPr="00345E17">
        <w:t xml:space="preserve">. </w:t>
      </w:r>
      <w:r w:rsidR="00542FB5" w:rsidRPr="00345E17">
        <w:t>Customer</w:t>
      </w:r>
      <w:r w:rsidRPr="00345E17">
        <w:t xml:space="preserve"> will not and will not permit or authorize any third party to: (a) sell, rent, lease, sublicense or </w:t>
      </w:r>
      <w:r w:rsidRPr="00345E17">
        <w:rPr>
          <w:lang w:eastAsia="en-US"/>
        </w:rPr>
        <w:t>otherwise</w:t>
      </w:r>
      <w:r w:rsidRPr="00345E17">
        <w:t xml:space="preserve"> make the</w:t>
      </w:r>
      <w:r w:rsidR="00542FB5" w:rsidRPr="00345E17">
        <w:t xml:space="preserve"> </w:t>
      </w:r>
      <w:r w:rsidR="00EF3DDE" w:rsidRPr="00345E17">
        <w:t>Application</w:t>
      </w:r>
      <w:r w:rsidRPr="00345E17">
        <w:t xml:space="preserve"> </w:t>
      </w:r>
      <w:r w:rsidR="00542FB5" w:rsidRPr="00345E17">
        <w:t>and associated documentation</w:t>
      </w:r>
      <w:r w:rsidRPr="00345E17">
        <w:t xml:space="preserve"> available to any third party except as expressly authorized by this Agreement; (b) modify or create any derivative works, functionally equivalent works, or translations of the </w:t>
      </w:r>
      <w:r w:rsidR="00EF3DDE" w:rsidRPr="00345E17">
        <w:t>Application</w:t>
      </w:r>
      <w:r w:rsidR="00542FB5" w:rsidRPr="00345E17">
        <w:t xml:space="preserve"> and associated documentation</w:t>
      </w:r>
      <w:r w:rsidRPr="00345E17">
        <w:t>; (c) copy any feature, design or graphic in or disassemble, reverse engineer or decompile the</w:t>
      </w:r>
      <w:r w:rsidR="00542FB5" w:rsidRPr="00345E17">
        <w:t xml:space="preserve"> </w:t>
      </w:r>
      <w:r w:rsidR="00EF3DDE" w:rsidRPr="00345E17">
        <w:t>Application</w:t>
      </w:r>
      <w:r w:rsidR="00542FB5" w:rsidRPr="00345E17">
        <w:t xml:space="preserve"> and associated documentation </w:t>
      </w:r>
      <w:r w:rsidRPr="00345E17">
        <w:t>or remove or modify any proprietary markings or restrictive legends placed on</w:t>
      </w:r>
      <w:r w:rsidR="00542FB5" w:rsidRPr="00345E17">
        <w:t xml:space="preserve"> the </w:t>
      </w:r>
      <w:r w:rsidR="00EF3DDE" w:rsidRPr="00345E17">
        <w:t>Application</w:t>
      </w:r>
      <w:r w:rsidR="00542FB5" w:rsidRPr="00345E17">
        <w:t xml:space="preserve"> and associated documentation</w:t>
      </w:r>
      <w:r w:rsidRPr="00345E17">
        <w:t xml:space="preserve">; (d) access or use </w:t>
      </w:r>
      <w:r w:rsidR="00542FB5" w:rsidRPr="00345E17">
        <w:t xml:space="preserve">the </w:t>
      </w:r>
      <w:r w:rsidR="00EF3DDE" w:rsidRPr="00345E17">
        <w:t>Application</w:t>
      </w:r>
      <w:r w:rsidR="00542FB5" w:rsidRPr="00345E17">
        <w:t xml:space="preserve"> and associated documentation </w:t>
      </w:r>
      <w:r w:rsidRPr="00345E17">
        <w:t xml:space="preserve">to compete with </w:t>
      </w:r>
      <w:r w:rsidR="00542FB5" w:rsidRPr="00345E17">
        <w:t>Genesys</w:t>
      </w:r>
      <w:r w:rsidRPr="00345E17">
        <w:t xml:space="preserve"> or to assist anyone else to compete with </w:t>
      </w:r>
      <w:r w:rsidR="00542FB5" w:rsidRPr="00345E17">
        <w:t>Genesys</w:t>
      </w:r>
      <w:r w:rsidRPr="00345E17">
        <w:t xml:space="preserve">; (e) remove or modify any proprietary markings or restrictive legends placed on </w:t>
      </w:r>
      <w:r w:rsidR="00542FB5" w:rsidRPr="00345E17">
        <w:t xml:space="preserve">the </w:t>
      </w:r>
      <w:r w:rsidR="00EF3DDE" w:rsidRPr="00345E17">
        <w:t>Application</w:t>
      </w:r>
      <w:r w:rsidR="00542FB5" w:rsidRPr="00345E17">
        <w:t xml:space="preserve"> and associated documentation</w:t>
      </w:r>
      <w:r w:rsidRPr="00345E17">
        <w:t xml:space="preserve">; (f) take any action that jeopardizes </w:t>
      </w:r>
      <w:r w:rsidR="00542FB5" w:rsidRPr="00345E17">
        <w:t>Genesys’</w:t>
      </w:r>
      <w:r w:rsidRPr="00345E17">
        <w:t xml:space="preserve"> rights or the rights of </w:t>
      </w:r>
      <w:r w:rsidR="00542FB5" w:rsidRPr="00345E17">
        <w:t>Genesys’</w:t>
      </w:r>
      <w:r w:rsidRPr="00345E17">
        <w:t xml:space="preserve"> business partners, licensors or suppliers in </w:t>
      </w:r>
      <w:r w:rsidR="00542FB5" w:rsidRPr="00345E17">
        <w:t xml:space="preserve">the </w:t>
      </w:r>
      <w:r w:rsidR="00EF3DDE" w:rsidRPr="00345E17">
        <w:t>y Application</w:t>
      </w:r>
      <w:r w:rsidR="00542FB5" w:rsidRPr="00345E17">
        <w:t xml:space="preserve"> and associated documentation</w:t>
      </w:r>
      <w:r w:rsidRPr="00345E17">
        <w:t>; (g) violate any Laws; (h) use the</w:t>
      </w:r>
      <w:r w:rsidR="00542FB5" w:rsidRPr="00345E17">
        <w:t xml:space="preserve"> </w:t>
      </w:r>
      <w:r w:rsidR="00EF3DDE" w:rsidRPr="00345E17">
        <w:t>Application</w:t>
      </w:r>
      <w:r w:rsidR="00542FB5" w:rsidRPr="00345E17">
        <w:t xml:space="preserve"> and associated documentation</w:t>
      </w:r>
      <w:r w:rsidRPr="00345E17">
        <w:t xml:space="preserve"> in a manner that is defamatory, harassing, infringing or otherwise causes damage or injury to any person or property; (</w:t>
      </w:r>
      <w:proofErr w:type="spellStart"/>
      <w:r w:rsidRPr="00345E17">
        <w:t>i</w:t>
      </w:r>
      <w:proofErr w:type="spellEnd"/>
      <w:r w:rsidRPr="00345E17">
        <w:t>) transmit viruses or other deleterious code; (k) perform unauthorized penetration testing or vulnerability scans; (l) damage, disable, overburden or impair the</w:t>
      </w:r>
      <w:r w:rsidR="00542FB5" w:rsidRPr="00345E17">
        <w:t xml:space="preserve"> </w:t>
      </w:r>
      <w:r w:rsidR="00EF3DDE" w:rsidRPr="00345E17">
        <w:t>Application</w:t>
      </w:r>
      <w:r w:rsidR="00542FB5" w:rsidRPr="00345E17">
        <w:t xml:space="preserve"> and associated documentation </w:t>
      </w:r>
      <w:r w:rsidRPr="00345E17">
        <w:t>or any other party’s use of the</w:t>
      </w:r>
      <w:r w:rsidR="00542FB5" w:rsidRPr="00345E17">
        <w:t xml:space="preserve"> </w:t>
      </w:r>
      <w:r w:rsidR="00EF3DDE" w:rsidRPr="00345E17">
        <w:t>Application</w:t>
      </w:r>
      <w:r w:rsidR="00542FB5" w:rsidRPr="00345E17">
        <w:t xml:space="preserve"> and associated documentation.</w:t>
      </w:r>
      <w:r w:rsidRPr="00345E17">
        <w:t xml:space="preserve"> </w:t>
      </w:r>
      <w:r w:rsidR="00542FB5" w:rsidRPr="00345E17">
        <w:t>Customer is</w:t>
      </w:r>
      <w:r w:rsidRPr="00345E17">
        <w:t xml:space="preserve"> responsible for the use of </w:t>
      </w:r>
      <w:r w:rsidR="00542FB5" w:rsidRPr="00345E17">
        <w:t xml:space="preserve">the </w:t>
      </w:r>
      <w:r w:rsidR="00EF3DDE" w:rsidRPr="00345E17">
        <w:t>Application</w:t>
      </w:r>
      <w:r w:rsidR="00542FB5" w:rsidRPr="00345E17">
        <w:t xml:space="preserve"> and associated documentation</w:t>
      </w:r>
      <w:r w:rsidRPr="00345E17">
        <w:t xml:space="preserve"> by </w:t>
      </w:r>
      <w:r w:rsidR="00542FB5" w:rsidRPr="00345E17">
        <w:t>its</w:t>
      </w:r>
      <w:r w:rsidRPr="00345E17">
        <w:t xml:space="preserve"> </w:t>
      </w:r>
      <w:r w:rsidR="00542FB5" w:rsidRPr="00345E17">
        <w:t>a</w:t>
      </w:r>
      <w:r w:rsidRPr="00345E17">
        <w:t xml:space="preserve">ffiliates. </w:t>
      </w:r>
      <w:r w:rsidR="00542FB5" w:rsidRPr="00345E17">
        <w:t>Customer</w:t>
      </w:r>
      <w:r w:rsidRPr="00345E17">
        <w:t xml:space="preserve"> take</w:t>
      </w:r>
      <w:r w:rsidR="00E6261B" w:rsidRPr="00345E17">
        <w:t>s</w:t>
      </w:r>
      <w:r w:rsidRPr="00345E17">
        <w:t xml:space="preserve"> full responsibility for ensuring that </w:t>
      </w:r>
      <w:proofErr w:type="gramStart"/>
      <w:r w:rsidRPr="00345E17">
        <w:t>all of</w:t>
      </w:r>
      <w:proofErr w:type="gramEnd"/>
      <w:r w:rsidRPr="00345E17">
        <w:t xml:space="preserve"> </w:t>
      </w:r>
      <w:r w:rsidR="00542FB5" w:rsidRPr="00345E17">
        <w:t>its</w:t>
      </w:r>
      <w:r w:rsidRPr="00345E17">
        <w:t xml:space="preserve"> personnel, third party service providers, and all other third parties that access or use the </w:t>
      </w:r>
      <w:r w:rsidR="00EF3DDE" w:rsidRPr="00345E17">
        <w:t>Application</w:t>
      </w:r>
      <w:r w:rsidRPr="00345E17">
        <w:t xml:space="preserve">s comply with this Agreement, and </w:t>
      </w:r>
      <w:r w:rsidR="00542FB5" w:rsidRPr="00345E17">
        <w:t>Customer</w:t>
      </w:r>
      <w:r w:rsidRPr="00345E17">
        <w:t xml:space="preserve"> will be liable for their acts and omissions.</w:t>
      </w:r>
    </w:p>
    <w:p w14:paraId="5ECF073D" w14:textId="1828A7AB" w:rsidR="000626C5" w:rsidRPr="00345E17" w:rsidRDefault="000626C5" w:rsidP="00003A67">
      <w:pPr>
        <w:pStyle w:val="ListParagraph"/>
        <w:numPr>
          <w:ilvl w:val="0"/>
          <w:numId w:val="3"/>
        </w:numPr>
        <w:spacing w:after="80" w:line="240" w:lineRule="atLeast"/>
        <w:contextualSpacing w:val="0"/>
        <w:jc w:val="both"/>
        <w:rPr>
          <w:color w:val="000000"/>
        </w:rPr>
      </w:pPr>
      <w:r w:rsidRPr="00345E17">
        <w:rPr>
          <w:b/>
          <w:bCs/>
          <w:u w:val="single"/>
        </w:rPr>
        <w:t>Use in Production</w:t>
      </w:r>
      <w:r w:rsidRPr="00345E17">
        <w:t xml:space="preserve">. </w:t>
      </w:r>
      <w:r w:rsidRPr="00345E17">
        <w:rPr>
          <w:color w:val="000000"/>
        </w:rPr>
        <w:t xml:space="preserve">Customer </w:t>
      </w:r>
      <w:r w:rsidR="005F50C5" w:rsidRPr="00345E17">
        <w:rPr>
          <w:color w:val="000000"/>
        </w:rPr>
        <w:t xml:space="preserve">shall not </w:t>
      </w:r>
      <w:r w:rsidRPr="00345E17">
        <w:rPr>
          <w:color w:val="000000"/>
        </w:rPr>
        <w:t xml:space="preserve">use the </w:t>
      </w:r>
      <w:r w:rsidR="00EF3DDE" w:rsidRPr="00345E17">
        <w:rPr>
          <w:color w:val="000000"/>
        </w:rPr>
        <w:t>Application</w:t>
      </w:r>
      <w:r w:rsidRPr="00345E17">
        <w:rPr>
          <w:color w:val="000000"/>
        </w:rPr>
        <w:t xml:space="preserve"> i</w:t>
      </w:r>
      <w:r w:rsidR="005F50C5" w:rsidRPr="00345E17">
        <w:rPr>
          <w:color w:val="000000"/>
        </w:rPr>
        <w:t>n</w:t>
      </w:r>
      <w:r w:rsidRPr="00345E17">
        <w:rPr>
          <w:color w:val="000000"/>
        </w:rPr>
        <w:t xml:space="preserve"> </w:t>
      </w:r>
      <w:r w:rsidR="005F50C5" w:rsidRPr="00345E17">
        <w:rPr>
          <w:color w:val="000000"/>
        </w:rPr>
        <w:t>a</w:t>
      </w:r>
      <w:r w:rsidRPr="00345E17">
        <w:rPr>
          <w:color w:val="000000"/>
        </w:rPr>
        <w:t xml:space="preserve"> </w:t>
      </w:r>
      <w:r w:rsidR="007272E2" w:rsidRPr="00345E17">
        <w:rPr>
          <w:color w:val="000000"/>
        </w:rPr>
        <w:t xml:space="preserve">production </w:t>
      </w:r>
      <w:r w:rsidR="005F50C5" w:rsidRPr="00345E17">
        <w:rPr>
          <w:color w:val="000000"/>
        </w:rPr>
        <w:t>environment</w:t>
      </w:r>
      <w:r w:rsidR="007272E2" w:rsidRPr="00345E17">
        <w:rPr>
          <w:color w:val="000000"/>
        </w:rPr>
        <w:t xml:space="preserve"> unless the </w:t>
      </w:r>
      <w:r w:rsidR="005F50C5" w:rsidRPr="00345E17">
        <w:rPr>
          <w:color w:val="000000"/>
        </w:rPr>
        <w:t>A</w:t>
      </w:r>
      <w:r w:rsidR="007272E2" w:rsidRPr="00345E17">
        <w:rPr>
          <w:color w:val="000000"/>
        </w:rPr>
        <w:t xml:space="preserve">pplication is purchased via Services Order or </w:t>
      </w:r>
      <w:r w:rsidR="00573DDC" w:rsidRPr="00345E17">
        <w:rPr>
          <w:color w:val="000000"/>
        </w:rPr>
        <w:t>an</w:t>
      </w:r>
      <w:r w:rsidR="007272E2" w:rsidRPr="00345E17">
        <w:rPr>
          <w:color w:val="000000"/>
        </w:rPr>
        <w:t xml:space="preserve"> SOW</w:t>
      </w:r>
      <w:r w:rsidR="00573DDC" w:rsidRPr="00345E17">
        <w:rPr>
          <w:color w:val="000000"/>
        </w:rPr>
        <w:t xml:space="preserve">, in which case the terms </w:t>
      </w:r>
      <w:r w:rsidR="00934287" w:rsidRPr="00345E17">
        <w:rPr>
          <w:color w:val="000000"/>
        </w:rPr>
        <w:t>of such agreement will apply</w:t>
      </w:r>
      <w:r w:rsidR="007272E2" w:rsidRPr="00345E17">
        <w:rPr>
          <w:color w:val="000000"/>
        </w:rPr>
        <w:t xml:space="preserve">. </w:t>
      </w:r>
    </w:p>
    <w:p w14:paraId="5B983D86" w14:textId="314A38E4" w:rsidR="00CC3F9F" w:rsidRPr="00345E17" w:rsidRDefault="00CC3F9F" w:rsidP="00003A67">
      <w:pPr>
        <w:numPr>
          <w:ilvl w:val="0"/>
          <w:numId w:val="3"/>
        </w:numPr>
        <w:spacing w:after="80" w:line="240" w:lineRule="atLeast"/>
        <w:jc w:val="both"/>
      </w:pPr>
      <w:r w:rsidRPr="00345E17">
        <w:rPr>
          <w:b/>
          <w:u w:val="single"/>
        </w:rPr>
        <w:t>Disclaimer of Warranty</w:t>
      </w:r>
      <w:r w:rsidRPr="00345E17">
        <w:t>.</w:t>
      </w:r>
      <w:r w:rsidR="004A4E93" w:rsidRPr="00345E17">
        <w:t xml:space="preserve"> </w:t>
      </w:r>
      <w:r w:rsidR="007F7356" w:rsidRPr="00345E17">
        <w:t>CUSTOMER</w:t>
      </w:r>
      <w:r w:rsidRPr="00345E17">
        <w:t xml:space="preserve"> EXPRESSLY ACKNOWLEDGE</w:t>
      </w:r>
      <w:r w:rsidR="00D255D0" w:rsidRPr="00345E17">
        <w:t>S</w:t>
      </w:r>
      <w:r w:rsidRPr="00345E17">
        <w:t xml:space="preserve"> AND AGREE</w:t>
      </w:r>
      <w:r w:rsidR="00D255D0" w:rsidRPr="00345E17">
        <w:t>S</w:t>
      </w:r>
      <w:r w:rsidRPr="00345E17">
        <w:t xml:space="preserve"> THAT USE OF THE </w:t>
      </w:r>
      <w:r w:rsidR="00EF3DDE" w:rsidRPr="00345E17">
        <w:t>APPLICATION</w:t>
      </w:r>
      <w:r w:rsidRPr="00345E17">
        <w:t xml:space="preserve"> IS AT </w:t>
      </w:r>
      <w:r w:rsidR="007F7356" w:rsidRPr="00345E17">
        <w:t>CUSTOMER</w:t>
      </w:r>
      <w:r w:rsidR="00D255D0" w:rsidRPr="00345E17">
        <w:t>’S</w:t>
      </w:r>
      <w:r w:rsidRPr="00345E17">
        <w:t xml:space="preserve"> SOLE RISK.</w:t>
      </w:r>
      <w:r w:rsidR="004A4E93" w:rsidRPr="00345E17">
        <w:t xml:space="preserve"> </w:t>
      </w:r>
      <w:r w:rsidRPr="00345E17">
        <w:t xml:space="preserve">THE </w:t>
      </w:r>
      <w:r w:rsidR="00EF3DDE" w:rsidRPr="00345E17">
        <w:t>APPLICATION</w:t>
      </w:r>
      <w:r w:rsidR="003556DB" w:rsidRPr="00345E17">
        <w:t xml:space="preserve"> </w:t>
      </w:r>
      <w:r w:rsidR="00E20653" w:rsidRPr="00345E17">
        <w:t xml:space="preserve">(ALONG WITH ANY OTHER MATERIALS OR SERVICES PROVIDED HEREUNDER) </w:t>
      </w:r>
      <w:r w:rsidRPr="00345E17">
        <w:t>IS PROVIDED “AS IS” AND WITHOUT WARRANTY OF ANY KIND.</w:t>
      </w:r>
      <w:r w:rsidR="004A4E93" w:rsidRPr="00345E17">
        <w:t xml:space="preserve"> </w:t>
      </w:r>
      <w:r w:rsidRPr="00345E17">
        <w:t xml:space="preserve">GENESYS </w:t>
      </w:r>
      <w:r w:rsidR="00E20653" w:rsidRPr="00345E17">
        <w:t xml:space="preserve">AND ITS LICENSORS AND SUPPLIERS </w:t>
      </w:r>
      <w:r w:rsidRPr="00345E17">
        <w:t>EXPRESSLY DISCLAIMS ALL WARRANTIES</w:t>
      </w:r>
      <w:r w:rsidR="00E20653" w:rsidRPr="00345E17">
        <w:t>, CONDITIONS, REPRESENTATIONS, INDEMNITIES AND GUARANTEES, WHETHER EXPRESS OR IMPLIED,</w:t>
      </w:r>
      <w:r w:rsidRPr="00345E17">
        <w:t xml:space="preserve"> INCLUDING, BUT NOT LIMITED TO, THE IMPLIED WARRANTIES OF MERCHANTABILITY</w:t>
      </w:r>
      <w:r w:rsidR="00E20653" w:rsidRPr="00345E17">
        <w:t>,</w:t>
      </w:r>
      <w:r w:rsidR="004A4E93" w:rsidRPr="00345E17">
        <w:t xml:space="preserve"> </w:t>
      </w:r>
      <w:r w:rsidR="00E20653" w:rsidRPr="00345E17">
        <w:t xml:space="preserve">SATISFACTORY QUALITY, TITLE, NON-INFRINGEMENT, SECURITY, QUIET ENJOYMENT </w:t>
      </w:r>
      <w:r w:rsidRPr="00345E17">
        <w:t>AND FITNESS FOR A PARTICULAR PURPOSE.</w:t>
      </w:r>
      <w:r w:rsidR="004A4E93" w:rsidRPr="00345E17">
        <w:t xml:space="preserve"> </w:t>
      </w:r>
      <w:r w:rsidRPr="00345E17">
        <w:t xml:space="preserve">GENESYS DOES NOT WARRANT THAT THE USE OF THE </w:t>
      </w:r>
      <w:r w:rsidR="00EF3DDE" w:rsidRPr="00345E17">
        <w:t>APPLICATION</w:t>
      </w:r>
      <w:r w:rsidR="00D33B84" w:rsidRPr="00345E17">
        <w:t xml:space="preserve"> </w:t>
      </w:r>
      <w:r w:rsidRPr="00345E17">
        <w:t>WILL BE UNINTERRUPTED OR ERROR-FREE.</w:t>
      </w:r>
      <w:r w:rsidR="00E20653" w:rsidRPr="00345E17">
        <w:t xml:space="preserve"> TO THE EXTENT GENESYS CANNOT DISCLAIM A WARRANTY AS A MATTER OF APPLICABLE LAW, THE SCOPE AND DURATION OF SUCH WARRANTY WILL BE THE MINIMUM PERMITTED UNDER SUCH LAW. </w:t>
      </w:r>
    </w:p>
    <w:p w14:paraId="7A7D1591" w14:textId="65FA67FD" w:rsidR="00CC3F9F" w:rsidRPr="00345E17" w:rsidRDefault="000626C5" w:rsidP="00003A67">
      <w:pPr>
        <w:spacing w:after="80" w:line="240" w:lineRule="atLeast"/>
        <w:ind w:left="360" w:hanging="360"/>
        <w:jc w:val="both"/>
      </w:pPr>
      <w:r w:rsidRPr="00345E17">
        <w:lastRenderedPageBreak/>
        <w:t>6</w:t>
      </w:r>
      <w:r w:rsidR="00CC3F9F" w:rsidRPr="00345E17">
        <w:t>.</w:t>
      </w:r>
      <w:r w:rsidR="00CC3F9F" w:rsidRPr="00345E17">
        <w:tab/>
      </w:r>
      <w:r w:rsidR="00CC3F9F" w:rsidRPr="00345E17">
        <w:rPr>
          <w:b/>
          <w:u w:val="single"/>
        </w:rPr>
        <w:t>Limitation of Liability</w:t>
      </w:r>
      <w:r w:rsidR="00CC3F9F" w:rsidRPr="00345E17">
        <w:t>.</w:t>
      </w:r>
      <w:r w:rsidR="004A4E93" w:rsidRPr="00345E17">
        <w:t xml:space="preserve"> </w:t>
      </w:r>
      <w:r w:rsidR="00CC3F9F" w:rsidRPr="00345E17">
        <w:t xml:space="preserve">THE </w:t>
      </w:r>
      <w:r w:rsidR="00EF3DDE" w:rsidRPr="00345E17">
        <w:t>APPLICATION</w:t>
      </w:r>
      <w:r w:rsidR="00D33B84" w:rsidRPr="00345E17">
        <w:t xml:space="preserve"> </w:t>
      </w:r>
      <w:r w:rsidR="00CC3F9F" w:rsidRPr="00345E17">
        <w:t xml:space="preserve">IS BEING PROVIDED </w:t>
      </w:r>
      <w:r w:rsidR="00D33B84" w:rsidRPr="00345E17">
        <w:t xml:space="preserve">FREE OF CHARGE </w:t>
      </w:r>
      <w:r w:rsidR="00CC3F9F" w:rsidRPr="00345E17">
        <w:t>AND, THEREFORE</w:t>
      </w:r>
      <w:r w:rsidR="00D33B84" w:rsidRPr="00345E17">
        <w:t>,</w:t>
      </w:r>
      <w:r w:rsidR="00CC3F9F" w:rsidRPr="00345E17">
        <w:t xml:space="preserve"> GENESYS </w:t>
      </w:r>
      <w:r w:rsidR="00E20653" w:rsidRPr="00345E17">
        <w:t xml:space="preserve">AND ITS LICENSORS AND SUPPLIERS </w:t>
      </w:r>
      <w:r w:rsidR="00CC3F9F" w:rsidRPr="00345E17">
        <w:t xml:space="preserve">SHALL NOT BE LIABLE UNDER ANY THEORY FOR ANY DAMAGES SUFFERED BY </w:t>
      </w:r>
      <w:r w:rsidR="007F7356" w:rsidRPr="00345E17">
        <w:t>CUSTOMER</w:t>
      </w:r>
      <w:r w:rsidR="00CC3F9F" w:rsidRPr="00345E17">
        <w:t xml:space="preserve"> OR ANY USER OF THE </w:t>
      </w:r>
      <w:r w:rsidR="00EF3DDE" w:rsidRPr="00345E17">
        <w:t>APPLICATION</w:t>
      </w:r>
      <w:r w:rsidR="00CC3F9F" w:rsidRPr="00345E17">
        <w:t>.</w:t>
      </w:r>
      <w:r w:rsidR="004A4E93" w:rsidRPr="00345E17">
        <w:t xml:space="preserve"> </w:t>
      </w:r>
      <w:r w:rsidR="00CC3F9F" w:rsidRPr="00345E17">
        <w:t xml:space="preserve">UNDER NO CIRCUMSTANCES, INCLUDING NEGLIGENCE, SHALL GENESYS BE LIABLE FOR ANY INCIDENTAL, </w:t>
      </w:r>
      <w:r w:rsidR="00E20653" w:rsidRPr="00345E17">
        <w:t xml:space="preserve">DIRECT, </w:t>
      </w:r>
      <w:r w:rsidR="00CC3F9F" w:rsidRPr="00345E17">
        <w:t xml:space="preserve">SPECIAL, INDIRECT OR CONSEQUENTIAL DAMAGES ARISING OUT OF OR RELATING TO THIS </w:t>
      </w:r>
      <w:r w:rsidR="00D33B84" w:rsidRPr="00345E17">
        <w:t>AGREEMENT</w:t>
      </w:r>
      <w:r w:rsidR="00CC3F9F" w:rsidRPr="00345E17">
        <w:t>.</w:t>
      </w:r>
      <w:r w:rsidR="004A4E93" w:rsidRPr="00345E17">
        <w:t xml:space="preserve"> </w:t>
      </w:r>
      <w:r w:rsidR="00317AFF" w:rsidRPr="00345E17">
        <w:t>THIS SECTION WILL NOT APPLY TO DAMAGES THAT CANNOT BE LIMITED OR EXCLUDED BY LAW (IN WHICH EVENT THE LIMITATION WILL BE THE MINIMUM AMOUNT REQUIRED BY LAW).</w:t>
      </w:r>
      <w:r w:rsidR="00CC3F9F" w:rsidRPr="00345E17">
        <w:t xml:space="preserve"> </w:t>
      </w:r>
    </w:p>
    <w:p w14:paraId="2BB15E5A" w14:textId="008DDC7F" w:rsidR="00B56736" w:rsidRPr="00345E17" w:rsidRDefault="000626C5" w:rsidP="00003A67">
      <w:pPr>
        <w:pStyle w:val="BodyTextIndent2"/>
        <w:spacing w:after="80" w:line="240" w:lineRule="atLeast"/>
        <w:ind w:hanging="360"/>
        <w:jc w:val="both"/>
      </w:pPr>
      <w:r w:rsidRPr="00345E17">
        <w:t>7</w:t>
      </w:r>
      <w:r w:rsidR="00B56736" w:rsidRPr="00345E17">
        <w:t>.</w:t>
      </w:r>
      <w:r w:rsidR="00B56736" w:rsidRPr="00345E17">
        <w:tab/>
      </w:r>
      <w:r w:rsidR="00B56736" w:rsidRPr="00345E17">
        <w:rPr>
          <w:b/>
          <w:u w:val="single"/>
        </w:rPr>
        <w:t>Proprietary Rights</w:t>
      </w:r>
      <w:r w:rsidR="00B56736" w:rsidRPr="00345E17">
        <w:t>.</w:t>
      </w:r>
      <w:r w:rsidR="004A4E93" w:rsidRPr="00345E17">
        <w:t xml:space="preserve"> </w:t>
      </w:r>
      <w:r w:rsidR="00B56736" w:rsidRPr="00345E17">
        <w:t xml:space="preserve">Genesys </w:t>
      </w:r>
      <w:r w:rsidR="00E20653" w:rsidRPr="00345E17">
        <w:t xml:space="preserve">(along with its licensors and suppliers) </w:t>
      </w:r>
      <w:r w:rsidR="00B56736" w:rsidRPr="00345E17">
        <w:t xml:space="preserve">retains all rights, title and interest, including without limitation, all patent rights, copyrights, trademarks and trade secrets, in and to the </w:t>
      </w:r>
      <w:r w:rsidR="00EF3DDE" w:rsidRPr="00345E17">
        <w:t>Application</w:t>
      </w:r>
      <w:r w:rsidR="00E20653" w:rsidRPr="00345E17">
        <w:t xml:space="preserve"> or in any other materials or services provided hereunder</w:t>
      </w:r>
      <w:r w:rsidR="00B56736" w:rsidRPr="00345E17">
        <w:t>.</w:t>
      </w:r>
      <w:r w:rsidR="004A4E93" w:rsidRPr="00345E17">
        <w:t xml:space="preserve"> </w:t>
      </w:r>
      <w:r w:rsidR="007F7356" w:rsidRPr="00345E17">
        <w:t>Customer</w:t>
      </w:r>
      <w:r w:rsidR="00B56736" w:rsidRPr="00345E17">
        <w:t xml:space="preserve"> hereby assigns (and shall cause its personnel, its contractor(s) or agent(s) as the case may be to assign), to Genesys all rights (including without limitation, moral rights), title and interest in and to any report, feedback or other information concerning the </w:t>
      </w:r>
      <w:r w:rsidR="00EF3DDE" w:rsidRPr="00345E17">
        <w:t>Application</w:t>
      </w:r>
      <w:r w:rsidR="00317AFF" w:rsidRPr="00345E17">
        <w:t xml:space="preserve"> </w:t>
      </w:r>
      <w:r w:rsidR="00B56736" w:rsidRPr="00345E17">
        <w:t xml:space="preserve">provided by </w:t>
      </w:r>
      <w:r w:rsidR="007F7356" w:rsidRPr="00345E17">
        <w:t>Customer</w:t>
      </w:r>
      <w:r w:rsidR="00B56736" w:rsidRPr="00345E17">
        <w:t xml:space="preserve"> to Genesys hereunder.</w:t>
      </w:r>
      <w:r w:rsidR="004A4E93" w:rsidRPr="00345E17">
        <w:t xml:space="preserve"> </w:t>
      </w:r>
      <w:r w:rsidR="007F7356" w:rsidRPr="00345E17">
        <w:t>Customer</w:t>
      </w:r>
      <w:r w:rsidR="00B56736" w:rsidRPr="00345E17">
        <w:t xml:space="preserve"> shall have only those rights in or to the </w:t>
      </w:r>
      <w:r w:rsidR="00EF3DDE" w:rsidRPr="00345E17">
        <w:t>Application</w:t>
      </w:r>
      <w:r w:rsidR="00317AFF" w:rsidRPr="00345E17">
        <w:t xml:space="preserve"> </w:t>
      </w:r>
      <w:r w:rsidR="00B56736" w:rsidRPr="00345E17">
        <w:t xml:space="preserve">expressly granted to </w:t>
      </w:r>
      <w:r w:rsidR="007F7356" w:rsidRPr="00345E17">
        <w:t>Customer</w:t>
      </w:r>
      <w:r w:rsidR="00B56736" w:rsidRPr="00345E17">
        <w:t xml:space="preserve"> pursuant to this Agreement.</w:t>
      </w:r>
    </w:p>
    <w:p w14:paraId="4E7D7424" w14:textId="736242C3" w:rsidR="007C6824" w:rsidRPr="00345E17" w:rsidRDefault="000626C5" w:rsidP="00003A67">
      <w:pPr>
        <w:pStyle w:val="Heading2"/>
        <w:tabs>
          <w:tab w:val="clear" w:pos="4680"/>
        </w:tabs>
        <w:spacing w:after="80" w:line="240" w:lineRule="atLeast"/>
        <w:ind w:left="360" w:hanging="360"/>
        <w:jc w:val="both"/>
        <w:rPr>
          <w:rFonts w:ascii="Times New Roman" w:hAnsi="Times New Roman"/>
        </w:rPr>
      </w:pPr>
      <w:r w:rsidRPr="00345E17">
        <w:rPr>
          <w:rFonts w:ascii="Times New Roman" w:hAnsi="Times New Roman"/>
          <w:b w:val="0"/>
          <w:bCs/>
        </w:rPr>
        <w:t>8</w:t>
      </w:r>
      <w:r w:rsidR="00CC3F9F" w:rsidRPr="00345E17">
        <w:rPr>
          <w:rFonts w:ascii="Times New Roman" w:hAnsi="Times New Roman"/>
          <w:b w:val="0"/>
        </w:rPr>
        <w:t>.</w:t>
      </w:r>
      <w:r w:rsidR="00CC3F9F" w:rsidRPr="00345E17">
        <w:rPr>
          <w:rFonts w:ascii="Times New Roman" w:hAnsi="Times New Roman"/>
          <w:b w:val="0"/>
        </w:rPr>
        <w:tab/>
      </w:r>
      <w:r w:rsidR="00B91AAF" w:rsidRPr="00345E17">
        <w:rPr>
          <w:rFonts w:ascii="Times New Roman" w:hAnsi="Times New Roman"/>
          <w:u w:val="single"/>
        </w:rPr>
        <w:t>Confidential</w:t>
      </w:r>
      <w:r w:rsidR="00EA1B40" w:rsidRPr="00345E17">
        <w:rPr>
          <w:rFonts w:ascii="Times New Roman" w:hAnsi="Times New Roman"/>
          <w:u w:val="single"/>
        </w:rPr>
        <w:t xml:space="preserve"> Information</w:t>
      </w:r>
      <w:r w:rsidR="00EA1B40" w:rsidRPr="00345E17">
        <w:rPr>
          <w:rFonts w:ascii="Times New Roman" w:hAnsi="Times New Roman"/>
        </w:rPr>
        <w:t xml:space="preserve"> </w:t>
      </w:r>
    </w:p>
    <w:p w14:paraId="3DDD73ED" w14:textId="7088CCD4" w:rsidR="00EA1B40" w:rsidRPr="00345E17" w:rsidRDefault="00EA1B40" w:rsidP="00003A67">
      <w:pPr>
        <w:pStyle w:val="Heading2"/>
        <w:tabs>
          <w:tab w:val="clear" w:pos="4680"/>
        </w:tabs>
        <w:spacing w:after="80" w:line="240" w:lineRule="atLeast"/>
        <w:ind w:left="360" w:hanging="360"/>
        <w:jc w:val="both"/>
        <w:rPr>
          <w:rFonts w:ascii="Times New Roman" w:hAnsi="Times New Roman"/>
          <w:b w:val="0"/>
          <w:spacing w:val="-3"/>
        </w:rPr>
      </w:pPr>
      <w:r w:rsidRPr="00345E17">
        <w:rPr>
          <w:rFonts w:ascii="Times New Roman" w:hAnsi="Times New Roman"/>
          <w:b w:val="0"/>
          <w:spacing w:val="-3"/>
        </w:rPr>
        <w:t xml:space="preserve">(a) </w:t>
      </w:r>
      <w:r w:rsidR="00CF453B" w:rsidRPr="00345E17">
        <w:rPr>
          <w:rFonts w:ascii="Times New Roman" w:hAnsi="Times New Roman"/>
          <w:b w:val="0"/>
          <w:spacing w:val="-3"/>
        </w:rPr>
        <w:tab/>
      </w:r>
      <w:r w:rsidRPr="00345E17">
        <w:rPr>
          <w:rFonts w:ascii="Times New Roman" w:hAnsi="Times New Roman"/>
          <w:b w:val="0"/>
          <w:spacing w:val="-3"/>
        </w:rPr>
        <w:t>“</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means all information and material disclosed by the disclosing party (“Discloser”) to the receiving party (“Recipient”) (whether in writing, or in oral, graphic, electronic or any other form) that is marked as (or provided under circumstances reasonably indicating it is) confidential or </w:t>
      </w:r>
      <w:r w:rsidR="00B91AAF" w:rsidRPr="00345E17">
        <w:rPr>
          <w:rFonts w:ascii="Times New Roman" w:hAnsi="Times New Roman"/>
          <w:b w:val="0"/>
          <w:spacing w:val="-3"/>
        </w:rPr>
        <w:t>Confidential</w:t>
      </w:r>
      <w:r w:rsidRPr="00345E17">
        <w:rPr>
          <w:rFonts w:ascii="Times New Roman" w:hAnsi="Times New Roman"/>
          <w:b w:val="0"/>
          <w:spacing w:val="-3"/>
        </w:rPr>
        <w:t>, or if disclosed orally or in other intangible form or in any form that is not so marked, that is identified as confidential at the time of such disclosure.</w:t>
      </w:r>
      <w:r w:rsidR="004A4E93" w:rsidRPr="00345E17">
        <w:rPr>
          <w:rFonts w:ascii="Times New Roman" w:hAnsi="Times New Roman"/>
          <w:b w:val="0"/>
          <w:spacing w:val="-3"/>
        </w:rPr>
        <w:t xml:space="preserve">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includes without limitation, the </w:t>
      </w:r>
      <w:r w:rsidR="00EF3DDE" w:rsidRPr="00345E17">
        <w:rPr>
          <w:rFonts w:ascii="Times New Roman" w:hAnsi="Times New Roman"/>
          <w:b w:val="0"/>
          <w:spacing w:val="-3"/>
        </w:rPr>
        <w:t>Application</w:t>
      </w:r>
      <w:r w:rsidRPr="00345E17">
        <w:rPr>
          <w:rFonts w:ascii="Times New Roman" w:hAnsi="Times New Roman"/>
          <w:b w:val="0"/>
          <w:spacing w:val="-3"/>
        </w:rPr>
        <w:t>, th</w:t>
      </w:r>
      <w:r w:rsidR="007C6824" w:rsidRPr="00345E17">
        <w:rPr>
          <w:rFonts w:ascii="Times New Roman" w:hAnsi="Times New Roman"/>
          <w:b w:val="0"/>
          <w:spacing w:val="-3"/>
        </w:rPr>
        <w:t xml:space="preserve">e provisions of this Agreement </w:t>
      </w:r>
      <w:r w:rsidRPr="00345E17">
        <w:rPr>
          <w:rFonts w:ascii="Times New Roman" w:hAnsi="Times New Roman"/>
          <w:b w:val="0"/>
          <w:spacing w:val="-3"/>
        </w:rPr>
        <w:t>and any trade secrets, know-how, inventions (whether or not patentable), techniques, processes, programs, ideas, algorithms, formulas, schematics, testing procedures, software design and architecture, computer code, internal documentation, design and function specifications, product requirements, problem reports, performance information, software documents, and other technical, business, product, marketing and financial information, plans and data.</w:t>
      </w:r>
      <w:r w:rsidR="004A4E93" w:rsidRPr="00345E17">
        <w:rPr>
          <w:rFonts w:ascii="Times New Roman" w:hAnsi="Times New Roman"/>
          <w:b w:val="0"/>
          <w:spacing w:val="-3"/>
        </w:rPr>
        <w:t xml:space="preserve"> </w:t>
      </w:r>
      <w:r w:rsidR="007F7356" w:rsidRPr="00345E17">
        <w:rPr>
          <w:rFonts w:ascii="Times New Roman" w:hAnsi="Times New Roman"/>
          <w:b w:val="0"/>
          <w:spacing w:val="-3"/>
        </w:rPr>
        <w:t>Customer</w:t>
      </w:r>
      <w:r w:rsidRPr="00345E17">
        <w:rPr>
          <w:rFonts w:ascii="Times New Roman" w:hAnsi="Times New Roman"/>
          <w:b w:val="0"/>
          <w:spacing w:val="-3"/>
        </w:rPr>
        <w:t xml:space="preserve"> acknowledge</w:t>
      </w:r>
      <w:r w:rsidR="00D255D0" w:rsidRPr="00345E17">
        <w:rPr>
          <w:rFonts w:ascii="Times New Roman" w:hAnsi="Times New Roman"/>
          <w:b w:val="0"/>
          <w:spacing w:val="-3"/>
        </w:rPr>
        <w:t>s</w:t>
      </w:r>
      <w:r w:rsidRPr="00345E17">
        <w:rPr>
          <w:rFonts w:ascii="Times New Roman" w:hAnsi="Times New Roman"/>
          <w:b w:val="0"/>
          <w:spacing w:val="-3"/>
        </w:rPr>
        <w:t xml:space="preserve"> and agree</w:t>
      </w:r>
      <w:r w:rsidR="00D255D0" w:rsidRPr="00345E17">
        <w:rPr>
          <w:rFonts w:ascii="Times New Roman" w:hAnsi="Times New Roman"/>
          <w:b w:val="0"/>
          <w:spacing w:val="-3"/>
        </w:rPr>
        <w:t>s</w:t>
      </w:r>
      <w:r w:rsidRPr="00345E17">
        <w:rPr>
          <w:rFonts w:ascii="Times New Roman" w:hAnsi="Times New Roman"/>
          <w:b w:val="0"/>
          <w:spacing w:val="-3"/>
        </w:rPr>
        <w:t xml:space="preserve"> that the </w:t>
      </w:r>
      <w:r w:rsidR="00EF3DDE" w:rsidRPr="00345E17">
        <w:rPr>
          <w:rFonts w:ascii="Times New Roman" w:hAnsi="Times New Roman"/>
          <w:b w:val="0"/>
          <w:spacing w:val="-3"/>
        </w:rPr>
        <w:t>Application</w:t>
      </w:r>
      <w:r w:rsidR="0064287F" w:rsidRPr="00345E17">
        <w:rPr>
          <w:rFonts w:ascii="Times New Roman" w:hAnsi="Times New Roman"/>
          <w:b w:val="0"/>
          <w:spacing w:val="-3"/>
        </w:rPr>
        <w:t xml:space="preserve"> </w:t>
      </w:r>
      <w:r w:rsidRPr="00345E17">
        <w:rPr>
          <w:rFonts w:ascii="Times New Roman" w:hAnsi="Times New Roman"/>
          <w:b w:val="0"/>
          <w:spacing w:val="-3"/>
        </w:rPr>
        <w:t>embodies substantial creative efforts and constitutes and contains valuable trade secrets and confidential information of Genesys</w:t>
      </w:r>
      <w:r w:rsidR="00DF0063" w:rsidRPr="00345E17">
        <w:rPr>
          <w:rFonts w:ascii="Times New Roman" w:hAnsi="Times New Roman"/>
          <w:b w:val="0"/>
          <w:spacing w:val="-3"/>
        </w:rPr>
        <w:t xml:space="preserve"> and its licensors and suppliers</w:t>
      </w:r>
      <w:r w:rsidRPr="00345E17">
        <w:rPr>
          <w:rFonts w:ascii="Times New Roman" w:hAnsi="Times New Roman"/>
          <w:b w:val="0"/>
          <w:spacing w:val="-3"/>
        </w:rPr>
        <w:t>.</w:t>
      </w:r>
    </w:p>
    <w:p w14:paraId="73B525AF" w14:textId="1FBF3AF4" w:rsidR="00EA1B40" w:rsidRPr="00345E17" w:rsidRDefault="00EA1B40" w:rsidP="00003A67">
      <w:pPr>
        <w:pStyle w:val="Heading2"/>
        <w:spacing w:after="80" w:line="240" w:lineRule="atLeast"/>
        <w:ind w:left="360" w:hanging="360"/>
        <w:jc w:val="both"/>
        <w:rPr>
          <w:rFonts w:ascii="Times New Roman" w:hAnsi="Times New Roman"/>
          <w:b w:val="0"/>
          <w:spacing w:val="-3"/>
        </w:rPr>
      </w:pPr>
      <w:r w:rsidRPr="00345E17">
        <w:rPr>
          <w:rFonts w:ascii="Times New Roman" w:hAnsi="Times New Roman"/>
          <w:b w:val="0"/>
          <w:spacing w:val="-3"/>
        </w:rPr>
        <w:t>(b)</w:t>
      </w:r>
      <w:r w:rsidR="00852B6A" w:rsidRPr="00345E17">
        <w:rPr>
          <w:rFonts w:ascii="Times New Roman" w:hAnsi="Times New Roman"/>
          <w:b w:val="0"/>
          <w:spacing w:val="-3"/>
        </w:rPr>
        <w:tab/>
      </w:r>
      <w:r w:rsidRPr="00345E17">
        <w:rPr>
          <w:rFonts w:ascii="Times New Roman" w:hAnsi="Times New Roman"/>
          <w:b w:val="0"/>
          <w:spacing w:val="-3"/>
        </w:rPr>
        <w:t xml:space="preserve">Recipient shall hold all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in strict confidence and shall not disclose any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to any third party, other than to its employees or agents who need to know such information to perform Recipient’s obligations or exercise Recipient’s rights hereunder and who are bound by restrictions regarding disclosure and use of such information comparable to and no less restrictive than those set forth herein.</w:t>
      </w:r>
      <w:r w:rsidR="004A4E93" w:rsidRPr="00345E17">
        <w:rPr>
          <w:rFonts w:ascii="Times New Roman" w:hAnsi="Times New Roman"/>
          <w:b w:val="0"/>
          <w:spacing w:val="-3"/>
        </w:rPr>
        <w:t xml:space="preserve"> </w:t>
      </w:r>
      <w:r w:rsidRPr="00345E17">
        <w:rPr>
          <w:rFonts w:ascii="Times New Roman" w:hAnsi="Times New Roman"/>
          <w:b w:val="0"/>
          <w:spacing w:val="-3"/>
        </w:rPr>
        <w:t xml:space="preserve">Recipient shall not use any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for the benefit of itself or any third party or for any purpose other than the performance of Recipient’s obligations or exercise of Recipient’s rights hereunder.</w:t>
      </w:r>
      <w:r w:rsidR="004A4E93" w:rsidRPr="00345E17">
        <w:rPr>
          <w:rFonts w:ascii="Times New Roman" w:hAnsi="Times New Roman"/>
          <w:b w:val="0"/>
          <w:spacing w:val="-3"/>
        </w:rPr>
        <w:t xml:space="preserve"> </w:t>
      </w:r>
      <w:r w:rsidRPr="00345E17">
        <w:rPr>
          <w:rFonts w:ascii="Times New Roman" w:hAnsi="Times New Roman"/>
          <w:b w:val="0"/>
          <w:spacing w:val="-3"/>
        </w:rPr>
        <w:t xml:space="preserve">Recipient shall take the same degree of care that it uses to protect its own confidential and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and materials of similar nature and importance (but in no event less than reasonable care) to protect the confidentiality and avoid the unauthorized use, disclosure, publication or dissemination of the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w:t>
      </w:r>
      <w:r w:rsidR="004A4E93" w:rsidRPr="00345E17">
        <w:rPr>
          <w:rFonts w:ascii="Times New Roman" w:hAnsi="Times New Roman"/>
          <w:b w:val="0"/>
          <w:spacing w:val="-3"/>
        </w:rPr>
        <w:t xml:space="preserve"> </w:t>
      </w:r>
      <w:r w:rsidRPr="00345E17">
        <w:rPr>
          <w:rFonts w:ascii="Times New Roman" w:hAnsi="Times New Roman"/>
          <w:b w:val="0"/>
          <w:spacing w:val="-3"/>
        </w:rPr>
        <w:t xml:space="preserve">Recipient shall not make any copies of the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except as necessary to perform its obligations or exercise its rights hereunder, unless otherwise approved in writing in advance by Discloser.</w:t>
      </w:r>
      <w:r w:rsidR="004A4E93" w:rsidRPr="00345E17">
        <w:rPr>
          <w:rFonts w:ascii="Times New Roman" w:hAnsi="Times New Roman"/>
          <w:b w:val="0"/>
          <w:spacing w:val="-3"/>
        </w:rPr>
        <w:t xml:space="preserve"> </w:t>
      </w:r>
    </w:p>
    <w:p w14:paraId="07739B92" w14:textId="48D4C32A" w:rsidR="00EA1B40" w:rsidRPr="00345E17" w:rsidRDefault="00EA1B40" w:rsidP="00003A67">
      <w:pPr>
        <w:pStyle w:val="Heading2"/>
        <w:spacing w:after="80" w:line="240" w:lineRule="atLeast"/>
        <w:ind w:left="360" w:hanging="360"/>
        <w:jc w:val="both"/>
        <w:rPr>
          <w:rFonts w:ascii="Times New Roman" w:hAnsi="Times New Roman"/>
          <w:b w:val="0"/>
          <w:spacing w:val="-3"/>
        </w:rPr>
      </w:pPr>
      <w:r w:rsidRPr="00345E17">
        <w:rPr>
          <w:rFonts w:ascii="Times New Roman" w:hAnsi="Times New Roman"/>
          <w:b w:val="0"/>
          <w:spacing w:val="-3"/>
        </w:rPr>
        <w:t xml:space="preserve">(c) </w:t>
      </w:r>
      <w:r w:rsidRPr="00345E17">
        <w:rPr>
          <w:rFonts w:ascii="Times New Roman" w:hAnsi="Times New Roman"/>
          <w:b w:val="0"/>
          <w:spacing w:val="-3"/>
        </w:rPr>
        <w:tab/>
        <w:t xml:space="preserve">The foregoing restrictions on disclosure and use shall not apply with respect to any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which the Recipient reasonably demonstrates: (</w:t>
      </w:r>
      <w:proofErr w:type="spellStart"/>
      <w:r w:rsidRPr="00345E17">
        <w:rPr>
          <w:rFonts w:ascii="Times New Roman" w:hAnsi="Times New Roman"/>
          <w:b w:val="0"/>
          <w:spacing w:val="-3"/>
        </w:rPr>
        <w:t>i</w:t>
      </w:r>
      <w:proofErr w:type="spellEnd"/>
      <w:r w:rsidRPr="00345E17">
        <w:rPr>
          <w:rFonts w:ascii="Times New Roman" w:hAnsi="Times New Roman"/>
          <w:b w:val="0"/>
          <w:spacing w:val="-3"/>
        </w:rPr>
        <w:t xml:space="preserve">) was or becomes publicly known through no act or omission of Recipient; (ii) was known by Recipient before receipt from Discloser or (iii) becomes known to Recipient without confidential or </w:t>
      </w:r>
      <w:r w:rsidR="00B91AAF" w:rsidRPr="00345E17">
        <w:rPr>
          <w:rFonts w:ascii="Times New Roman" w:hAnsi="Times New Roman"/>
          <w:b w:val="0"/>
          <w:spacing w:val="-3"/>
        </w:rPr>
        <w:t>Confidential</w:t>
      </w:r>
      <w:r w:rsidRPr="00345E17">
        <w:rPr>
          <w:rFonts w:ascii="Times New Roman" w:hAnsi="Times New Roman"/>
          <w:b w:val="0"/>
          <w:spacing w:val="-3"/>
        </w:rPr>
        <w:t xml:space="preserve"> restriction from a source other than Discloser that does not owe a duty of confidentiality to Discloser with respect to such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w:t>
      </w:r>
      <w:r w:rsidR="004A4E93" w:rsidRPr="00345E17">
        <w:rPr>
          <w:rFonts w:ascii="Times New Roman" w:hAnsi="Times New Roman"/>
          <w:b w:val="0"/>
          <w:spacing w:val="-3"/>
        </w:rPr>
        <w:t xml:space="preserve"> </w:t>
      </w:r>
      <w:r w:rsidRPr="00345E17">
        <w:rPr>
          <w:rFonts w:ascii="Times New Roman" w:hAnsi="Times New Roman"/>
          <w:b w:val="0"/>
          <w:spacing w:val="-3"/>
        </w:rPr>
        <w:t xml:space="preserve">In addition to the foregoing, Recipient may disclose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to the extent (A) approved by Discloser or (B) Recipient is legally compelled to disclose such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provided that Recipient shall (1) promptly notify Discloser of the notice compelling disclosure, (2) reasonably cooperate with Discloser in protecting against any such disclosure and/or obtaining a protective order narrowing the scope of such disclosure and/or use of the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(3) </w:t>
      </w:r>
      <w:r w:rsidRPr="00345E17">
        <w:rPr>
          <w:rFonts w:ascii="Times New Roman" w:hAnsi="Times New Roman"/>
          <w:b w:val="0"/>
        </w:rPr>
        <w:t xml:space="preserve">reproduce any confidentiality or </w:t>
      </w:r>
      <w:r w:rsidR="00B91AAF" w:rsidRPr="00345E17">
        <w:rPr>
          <w:rFonts w:ascii="Times New Roman" w:hAnsi="Times New Roman"/>
          <w:b w:val="0"/>
        </w:rPr>
        <w:t>Confidential</w:t>
      </w:r>
      <w:r w:rsidRPr="00345E17">
        <w:rPr>
          <w:rFonts w:ascii="Times New Roman" w:hAnsi="Times New Roman"/>
          <w:b w:val="0"/>
        </w:rPr>
        <w:t xml:space="preserve"> markings appearing on the </w:t>
      </w:r>
      <w:r w:rsidR="00B91AAF" w:rsidRPr="00345E17">
        <w:rPr>
          <w:rFonts w:ascii="Times New Roman" w:hAnsi="Times New Roman"/>
          <w:b w:val="0"/>
        </w:rPr>
        <w:t>Confidential</w:t>
      </w:r>
      <w:r w:rsidR="00DE5258" w:rsidRPr="00345E17">
        <w:rPr>
          <w:rFonts w:ascii="Times New Roman" w:hAnsi="Times New Roman"/>
          <w:b w:val="0"/>
        </w:rPr>
        <w:t xml:space="preserve"> </w:t>
      </w:r>
      <w:r w:rsidRPr="00345E17">
        <w:rPr>
          <w:rFonts w:ascii="Times New Roman" w:hAnsi="Times New Roman"/>
          <w:b w:val="0"/>
        </w:rPr>
        <w:t xml:space="preserve">Information in the copies of such </w:t>
      </w:r>
      <w:r w:rsidR="00B91AAF" w:rsidRPr="00345E17">
        <w:rPr>
          <w:rFonts w:ascii="Times New Roman" w:hAnsi="Times New Roman"/>
          <w:b w:val="0"/>
        </w:rPr>
        <w:t>Confidential</w:t>
      </w:r>
      <w:r w:rsidR="00DE5258" w:rsidRPr="00345E17">
        <w:rPr>
          <w:rFonts w:ascii="Times New Roman" w:hAnsi="Times New Roman"/>
          <w:b w:val="0"/>
        </w:rPr>
        <w:t xml:space="preserve"> </w:t>
      </w:r>
      <w:r w:rsidR="00D85BA2" w:rsidRPr="00345E17">
        <w:rPr>
          <w:rFonts w:ascii="Times New Roman" w:hAnsi="Times New Roman"/>
          <w:b w:val="0"/>
        </w:rPr>
        <w:t>Information</w:t>
      </w:r>
      <w:r w:rsidRPr="00345E17">
        <w:rPr>
          <w:rFonts w:ascii="Times New Roman" w:hAnsi="Times New Roman"/>
          <w:b w:val="0"/>
          <w:spacing w:val="-3"/>
        </w:rPr>
        <w:t xml:space="preserve">, (4) only furnish the portion of the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that it is required to disclose and (5) use reasonable efforts to obtain reliable assurances that the disclosed </w:t>
      </w:r>
      <w:r w:rsidR="00B91AAF" w:rsidRPr="00345E17">
        <w:rPr>
          <w:rFonts w:ascii="Times New Roman" w:hAnsi="Times New Roman"/>
          <w:b w:val="0"/>
          <w:spacing w:val="-3"/>
        </w:rPr>
        <w:t>Confidential</w:t>
      </w:r>
      <w:r w:rsidRPr="00345E17">
        <w:rPr>
          <w:rFonts w:ascii="Times New Roman" w:hAnsi="Times New Roman"/>
          <w:b w:val="0"/>
          <w:spacing w:val="-3"/>
        </w:rPr>
        <w:t xml:space="preserve"> Information shall be treated confidentially.</w:t>
      </w:r>
      <w:r w:rsidR="004A4E93" w:rsidRPr="00345E17">
        <w:rPr>
          <w:rFonts w:ascii="Times New Roman" w:hAnsi="Times New Roman"/>
          <w:b w:val="0"/>
          <w:spacing w:val="-3"/>
        </w:rPr>
        <w:t xml:space="preserve"> </w:t>
      </w:r>
      <w:r w:rsidRPr="00345E17">
        <w:rPr>
          <w:rFonts w:ascii="Times New Roman" w:hAnsi="Times New Roman"/>
          <w:b w:val="0"/>
        </w:rPr>
        <w:t xml:space="preserve">Notwithstanding any such compelled disclosure by the Recipient, such compelled disclosure shall not otherwise affect the Recipient’s obligations hereunder with respect to </w:t>
      </w:r>
      <w:r w:rsidR="00B91AAF" w:rsidRPr="00345E17">
        <w:rPr>
          <w:rFonts w:ascii="Times New Roman" w:hAnsi="Times New Roman"/>
          <w:b w:val="0"/>
        </w:rPr>
        <w:t>Confidential</w:t>
      </w:r>
      <w:r w:rsidRPr="00345E17">
        <w:rPr>
          <w:rFonts w:ascii="Times New Roman" w:hAnsi="Times New Roman"/>
          <w:b w:val="0"/>
        </w:rPr>
        <w:t xml:space="preserve"> Information so disclosed.</w:t>
      </w:r>
      <w:r w:rsidR="004A4E93" w:rsidRPr="00345E17">
        <w:rPr>
          <w:rFonts w:ascii="Times New Roman" w:hAnsi="Times New Roman"/>
          <w:b w:val="0"/>
          <w:spacing w:val="-3"/>
        </w:rPr>
        <w:t xml:space="preserve"> </w:t>
      </w:r>
    </w:p>
    <w:p w14:paraId="7923E037" w14:textId="337280C0" w:rsidR="00CC3F9F" w:rsidRPr="00345E17" w:rsidRDefault="00EA1B40" w:rsidP="00003A67">
      <w:pPr>
        <w:spacing w:after="80" w:line="240" w:lineRule="atLeast"/>
        <w:ind w:left="360" w:hanging="360"/>
        <w:jc w:val="both"/>
      </w:pPr>
      <w:r w:rsidRPr="00345E17">
        <w:t xml:space="preserve">(d) </w:t>
      </w:r>
      <w:r w:rsidRPr="00345E17">
        <w:tab/>
        <w:t xml:space="preserve">Recipient acknowledges and agrees that due to the unique nature of Discloser’s </w:t>
      </w:r>
      <w:r w:rsidR="00B91AAF" w:rsidRPr="00345E17">
        <w:t>Confidential</w:t>
      </w:r>
      <w:r w:rsidRPr="00345E17">
        <w:t xml:space="preserve"> Information, there may be no adequate remedy at law to compensate Discloser for the breac</w:t>
      </w:r>
      <w:r w:rsidR="00924440" w:rsidRPr="00345E17">
        <w:t xml:space="preserve">h of any provision of Sections 1, </w:t>
      </w:r>
      <w:r w:rsidR="000626C5" w:rsidRPr="00345E17">
        <w:t>3</w:t>
      </w:r>
      <w:r w:rsidR="00B56736" w:rsidRPr="00345E17">
        <w:t xml:space="preserve">, </w:t>
      </w:r>
      <w:r w:rsidR="000626C5" w:rsidRPr="00345E17">
        <w:t>7</w:t>
      </w:r>
      <w:r w:rsidR="007C6824" w:rsidRPr="00345E17">
        <w:t xml:space="preserve"> and </w:t>
      </w:r>
      <w:r w:rsidR="000626C5" w:rsidRPr="00345E17">
        <w:t>8</w:t>
      </w:r>
      <w:r w:rsidRPr="00345E17">
        <w:t>; that any such breach may result in irreparable harm to Discloser that would be difficult to measure and that upon any such breach or threat thereof, Discloser shall be entitled to seek injunctive and other appropriate equitable relief (without the necessity of proving actual damages), in addition to whatever remedies it may have at law</w:t>
      </w:r>
      <w:r w:rsidR="00CC3F9F" w:rsidRPr="00345E17">
        <w:t>.</w:t>
      </w:r>
      <w:r w:rsidR="004A4E93" w:rsidRPr="00345E17">
        <w:t xml:space="preserve"> </w:t>
      </w:r>
    </w:p>
    <w:p w14:paraId="705D9650" w14:textId="1C81D85A" w:rsidR="00CC3F9F" w:rsidRPr="00345E17" w:rsidRDefault="000626C5" w:rsidP="00003A67">
      <w:pPr>
        <w:spacing w:after="80" w:line="240" w:lineRule="atLeast"/>
        <w:ind w:left="360" w:hanging="360"/>
        <w:jc w:val="both"/>
      </w:pPr>
      <w:r w:rsidRPr="00345E17">
        <w:rPr>
          <w:bCs/>
        </w:rPr>
        <w:lastRenderedPageBreak/>
        <w:t>9</w:t>
      </w:r>
      <w:r w:rsidR="00CC3F9F" w:rsidRPr="00345E17">
        <w:t>.</w:t>
      </w:r>
      <w:r w:rsidR="00CC3F9F" w:rsidRPr="00345E17">
        <w:tab/>
      </w:r>
      <w:r w:rsidR="00CC3F9F" w:rsidRPr="00345E17">
        <w:rPr>
          <w:b/>
          <w:u w:val="single"/>
        </w:rPr>
        <w:t>No Other Services</w:t>
      </w:r>
      <w:r w:rsidR="00CC3F9F" w:rsidRPr="00345E17">
        <w:t>.</w:t>
      </w:r>
      <w:r w:rsidR="004A4E93" w:rsidRPr="00345E17">
        <w:t xml:space="preserve"> </w:t>
      </w:r>
      <w:r w:rsidR="00CC3F9F" w:rsidRPr="00345E17">
        <w:t>No services (maintenance, support, installation or otherwise) or other products are provided herewith.</w:t>
      </w:r>
      <w:r w:rsidR="004A4E93" w:rsidRPr="00345E17">
        <w:t xml:space="preserve"> </w:t>
      </w:r>
      <w:r w:rsidR="007F7356" w:rsidRPr="00345E17">
        <w:t>Customer</w:t>
      </w:r>
      <w:r w:rsidR="00CC3F9F" w:rsidRPr="00345E17">
        <w:t xml:space="preserve"> must enter into a separate agreement </w:t>
      </w:r>
      <w:r w:rsidR="007110B3" w:rsidRPr="00345E17">
        <w:t xml:space="preserve">with Genesys </w:t>
      </w:r>
      <w:r w:rsidR="00CC3F9F" w:rsidRPr="00345E17">
        <w:t>for the provision of services or other products.</w:t>
      </w:r>
    </w:p>
    <w:p w14:paraId="515C7079" w14:textId="32F524D2" w:rsidR="00C133E6" w:rsidRPr="00345E17" w:rsidRDefault="000626C5" w:rsidP="00003A67">
      <w:pPr>
        <w:spacing w:after="80" w:line="240" w:lineRule="atLeast"/>
        <w:ind w:left="360" w:hanging="360"/>
        <w:jc w:val="both"/>
      </w:pPr>
      <w:r w:rsidRPr="00345E17">
        <w:rPr>
          <w:bCs/>
        </w:rPr>
        <w:t>10</w:t>
      </w:r>
      <w:r w:rsidR="00CC3F9F" w:rsidRPr="00345E17">
        <w:t>.</w:t>
      </w:r>
      <w:r w:rsidR="00CC3F9F" w:rsidRPr="00345E17">
        <w:tab/>
      </w:r>
      <w:r w:rsidR="00CC3F9F" w:rsidRPr="00345E17">
        <w:rPr>
          <w:b/>
          <w:u w:val="single"/>
        </w:rPr>
        <w:t>Term and Termination</w:t>
      </w:r>
    </w:p>
    <w:p w14:paraId="6253C412" w14:textId="2A311A68" w:rsidR="00C133E6" w:rsidRPr="00345E17" w:rsidRDefault="00D910F6" w:rsidP="00003A67">
      <w:pPr>
        <w:spacing w:after="80" w:line="240" w:lineRule="atLeast"/>
        <w:ind w:left="360" w:hanging="360"/>
        <w:jc w:val="both"/>
      </w:pPr>
      <w:r w:rsidRPr="00345E17">
        <w:t>(</w:t>
      </w:r>
      <w:r w:rsidR="00C133E6" w:rsidRPr="00345E17">
        <w:t>a)</w:t>
      </w:r>
      <w:r w:rsidR="00350156" w:rsidRPr="00345E17">
        <w:tab/>
      </w:r>
      <w:r w:rsidR="00E82A73" w:rsidRPr="00345E17">
        <w:t xml:space="preserve">The Agreement shall commence on the Effective Date </w:t>
      </w:r>
      <w:r w:rsidR="00A645E0" w:rsidRPr="00345E17">
        <w:t>and, unless otherwise terminated pursuant to this Sec</w:t>
      </w:r>
      <w:r w:rsidR="005126B0" w:rsidRPr="00345E17">
        <w:t xml:space="preserve">tion </w:t>
      </w:r>
      <w:r w:rsidR="000626C5" w:rsidRPr="00345E17">
        <w:t>10</w:t>
      </w:r>
      <w:r w:rsidR="005126B0" w:rsidRPr="00345E17">
        <w:t>,</w:t>
      </w:r>
      <w:r w:rsidR="00A645E0" w:rsidRPr="00345E17">
        <w:t xml:space="preserve"> continue in effect until expiration of the Evaluation</w:t>
      </w:r>
      <w:r w:rsidR="007110B3" w:rsidRPr="00345E17">
        <w:t xml:space="preserve"> </w:t>
      </w:r>
      <w:r w:rsidR="00A645E0" w:rsidRPr="00345E17">
        <w:t>Period</w:t>
      </w:r>
      <w:r w:rsidR="00CC3F9F" w:rsidRPr="00345E17">
        <w:t>.</w:t>
      </w:r>
      <w:r w:rsidR="004A4E93" w:rsidRPr="00345E17">
        <w:t xml:space="preserve"> </w:t>
      </w:r>
      <w:r w:rsidR="00CC3F9F" w:rsidRPr="00345E17">
        <w:t xml:space="preserve">Either party may terminate this </w:t>
      </w:r>
      <w:r w:rsidR="00A645E0" w:rsidRPr="00345E17">
        <w:t>Agreement</w:t>
      </w:r>
      <w:r w:rsidR="00F13DA5" w:rsidRPr="00345E17">
        <w:t xml:space="preserve"> at any time</w:t>
      </w:r>
      <w:r w:rsidR="00CC3F9F" w:rsidRPr="00345E17">
        <w:t xml:space="preserve"> by delivering written notice of termination to the other part</w:t>
      </w:r>
      <w:r w:rsidR="0026343E" w:rsidRPr="00345E17">
        <w:t xml:space="preserve">y. </w:t>
      </w:r>
    </w:p>
    <w:p w14:paraId="4295D8E1" w14:textId="70BC7306" w:rsidR="00C133E6" w:rsidRPr="00345E17" w:rsidRDefault="00D910F6" w:rsidP="00003A67">
      <w:pPr>
        <w:spacing w:after="80" w:line="240" w:lineRule="atLeast"/>
        <w:ind w:left="360" w:hanging="360"/>
        <w:jc w:val="both"/>
      </w:pPr>
      <w:r w:rsidRPr="00345E17">
        <w:t>(</w:t>
      </w:r>
      <w:r w:rsidR="00C133E6" w:rsidRPr="00345E17">
        <w:t xml:space="preserve">b) </w:t>
      </w:r>
      <w:r w:rsidR="00852B6A" w:rsidRPr="00345E17">
        <w:tab/>
      </w:r>
      <w:r w:rsidR="00C133E6" w:rsidRPr="00345E17">
        <w:t xml:space="preserve">If </w:t>
      </w:r>
      <w:r w:rsidR="0005522E" w:rsidRPr="00345E17">
        <w:t>either party</w:t>
      </w:r>
      <w:r w:rsidR="00C133E6" w:rsidRPr="00345E17">
        <w:t xml:space="preserve"> terminates this Agreement, </w:t>
      </w:r>
      <w:r w:rsidR="007F7356" w:rsidRPr="00345E17">
        <w:t>Customer</w:t>
      </w:r>
      <w:r w:rsidR="00C133E6" w:rsidRPr="00345E17">
        <w:t xml:space="preserve"> shall promptly (not to exceed </w:t>
      </w:r>
      <w:r w:rsidR="00EF3DDE" w:rsidRPr="00345E17">
        <w:t xml:space="preserve">thirty </w:t>
      </w:r>
      <w:r w:rsidR="00C133E6" w:rsidRPr="00345E17">
        <w:t>(</w:t>
      </w:r>
      <w:r w:rsidR="00EF3DDE" w:rsidRPr="00345E17">
        <w:t>3</w:t>
      </w:r>
      <w:r w:rsidR="00C133E6" w:rsidRPr="00345E17">
        <w:t xml:space="preserve">0) days) deliver to Genesys or destroy all copies of the </w:t>
      </w:r>
      <w:r w:rsidR="00153601" w:rsidRPr="00345E17">
        <w:t>Genesys</w:t>
      </w:r>
      <w:r w:rsidR="00C133E6" w:rsidRPr="00345E17">
        <w:t xml:space="preserve"> </w:t>
      </w:r>
      <w:r w:rsidR="00B91AAF" w:rsidRPr="00345E17">
        <w:t>Confidential</w:t>
      </w:r>
      <w:r w:rsidR="00C133E6" w:rsidRPr="00345E17">
        <w:t xml:space="preserve"> Information, including without limitation, all extracts of the foregoing and all documents, notes and other materials relating to </w:t>
      </w:r>
      <w:r w:rsidR="007F7356" w:rsidRPr="00345E17">
        <w:t>Customer</w:t>
      </w:r>
      <w:r w:rsidR="00B461B3" w:rsidRPr="00345E17">
        <w:t xml:space="preserve">’s </w:t>
      </w:r>
      <w:r w:rsidR="00C133E6" w:rsidRPr="00345E17">
        <w:t xml:space="preserve">testing and evaluation of the </w:t>
      </w:r>
      <w:r w:rsidR="00EF3DDE" w:rsidRPr="00345E17">
        <w:t>Application</w:t>
      </w:r>
      <w:r w:rsidR="00C133E6" w:rsidRPr="00345E17">
        <w:t>, and</w:t>
      </w:r>
      <w:r w:rsidR="005126B0" w:rsidRPr="00345E17">
        <w:t>, upon request,</w:t>
      </w:r>
      <w:r w:rsidR="00C133E6" w:rsidRPr="00345E17">
        <w:t xml:space="preserve"> shall furnish to Genesys </w:t>
      </w:r>
      <w:r w:rsidR="005126B0" w:rsidRPr="00345E17">
        <w:t>written confirmation</w:t>
      </w:r>
      <w:r w:rsidR="00C133E6" w:rsidRPr="00345E17">
        <w:t xml:space="preserve"> that that such delivery or destruction has been </w:t>
      </w:r>
      <w:r w:rsidR="005126B0" w:rsidRPr="00345E17">
        <w:t>completed</w:t>
      </w:r>
      <w:r w:rsidR="00C133E6" w:rsidRPr="00345E17">
        <w:t>.</w:t>
      </w:r>
    </w:p>
    <w:p w14:paraId="09AE10A0" w14:textId="4B1B2E30" w:rsidR="000E14DB" w:rsidRPr="00345E17" w:rsidRDefault="00D910F6" w:rsidP="00003A67">
      <w:pPr>
        <w:spacing w:after="80" w:line="240" w:lineRule="atLeast"/>
        <w:ind w:left="360" w:hanging="360"/>
        <w:jc w:val="both"/>
      </w:pPr>
      <w:r w:rsidRPr="00345E17">
        <w:t>(</w:t>
      </w:r>
      <w:r w:rsidR="00C133E6" w:rsidRPr="00345E17">
        <w:t xml:space="preserve">c) </w:t>
      </w:r>
      <w:r w:rsidR="00852B6A" w:rsidRPr="00345E17">
        <w:tab/>
      </w:r>
      <w:r w:rsidR="004E5BB7" w:rsidRPr="00345E17">
        <w:t>Any termination of this Agreement by either party shall not act as a waiver of any breach of this Agreement and shall not act as a release of either party from any liability for breach of such party’s obligations under this Agreement.</w:t>
      </w:r>
      <w:r w:rsidR="004A4E93" w:rsidRPr="00345E17">
        <w:t xml:space="preserve"> </w:t>
      </w:r>
      <w:r w:rsidR="004E5BB7" w:rsidRPr="00345E17">
        <w:t xml:space="preserve">Neither party shall be liable to the other for damages of any kind solely </w:t>
      </w:r>
      <w:proofErr w:type="gramStart"/>
      <w:r w:rsidR="004E5BB7" w:rsidRPr="00345E17">
        <w:t>as a result of</w:t>
      </w:r>
      <w:proofErr w:type="gramEnd"/>
      <w:r w:rsidR="004E5BB7" w:rsidRPr="00345E17">
        <w:t xml:space="preserve"> terminating this Agreement in accordance with its provisions, and termination of this Agreement by a party shall be without prejudice to any other right or remedy of such party under this Agreement or applicable law. </w:t>
      </w:r>
    </w:p>
    <w:p w14:paraId="75C07847" w14:textId="67C998A4" w:rsidR="00A16880" w:rsidRPr="00345E17" w:rsidRDefault="00D910F6" w:rsidP="00003A67">
      <w:pPr>
        <w:keepNext/>
        <w:spacing w:after="80" w:line="240" w:lineRule="atLeast"/>
        <w:ind w:left="360" w:hanging="360"/>
        <w:jc w:val="both"/>
        <w:rPr>
          <w:b/>
        </w:rPr>
      </w:pPr>
      <w:r w:rsidRPr="00345E17">
        <w:t>1</w:t>
      </w:r>
      <w:r w:rsidR="000626C5" w:rsidRPr="00345E17">
        <w:t>1</w:t>
      </w:r>
      <w:r w:rsidR="00A16880" w:rsidRPr="00345E17">
        <w:t>.</w:t>
      </w:r>
      <w:r w:rsidR="00A16880" w:rsidRPr="00345E17">
        <w:tab/>
      </w:r>
      <w:r w:rsidR="00A16880" w:rsidRPr="00345E17">
        <w:rPr>
          <w:b/>
          <w:u w:val="single"/>
        </w:rPr>
        <w:t>General Provisions</w:t>
      </w:r>
    </w:p>
    <w:p w14:paraId="73D337CC" w14:textId="2750834C" w:rsidR="00A16880" w:rsidRPr="00345E17" w:rsidRDefault="00D910F6" w:rsidP="00003A67">
      <w:pPr>
        <w:keepNext/>
        <w:spacing w:after="80" w:line="240" w:lineRule="atLeast"/>
        <w:ind w:left="360" w:hanging="360"/>
        <w:jc w:val="both"/>
        <w:rPr>
          <w:spacing w:val="-3"/>
        </w:rPr>
      </w:pPr>
      <w:r w:rsidRPr="00345E17">
        <w:t>(</w:t>
      </w:r>
      <w:r w:rsidR="00B71C81" w:rsidRPr="00345E17">
        <w:t>a</w:t>
      </w:r>
      <w:r w:rsidR="00A16880" w:rsidRPr="00345E17">
        <w:t>)</w:t>
      </w:r>
      <w:r w:rsidR="00A16880" w:rsidRPr="00345E17">
        <w:tab/>
      </w:r>
      <w:r w:rsidR="00CA3F29" w:rsidRPr="00345E17">
        <w:rPr>
          <w:b/>
          <w:u w:val="single"/>
        </w:rPr>
        <w:t>Governing Law</w:t>
      </w:r>
      <w:r w:rsidR="00C84E9C" w:rsidRPr="00345E17">
        <w:t xml:space="preserve">. </w:t>
      </w:r>
      <w:r w:rsidR="00506E72" w:rsidRPr="00345E17">
        <w:t xml:space="preserve">This Agreement shall be governed by </w:t>
      </w:r>
      <w:r w:rsidR="00795070" w:rsidRPr="00345E17">
        <w:t xml:space="preserve">the laws set forth at </w:t>
      </w:r>
      <w:hyperlink r:id="rId13" w:history="1">
        <w:r w:rsidR="00795070" w:rsidRPr="00345E17">
          <w:rPr>
            <w:rStyle w:val="Hyperlink"/>
          </w:rPr>
          <w:t>https://www.genesys.com/company/legal-docs/governing-law-jurisdiction-and-notices</w:t>
        </w:r>
      </w:hyperlink>
      <w:r w:rsidR="00795070" w:rsidRPr="00345E17">
        <w:t xml:space="preserve"> based on </w:t>
      </w:r>
      <w:r w:rsidRPr="00345E17">
        <w:t>Customer’s</w:t>
      </w:r>
      <w:r w:rsidR="00795070" w:rsidRPr="00345E17">
        <w:t xml:space="preserve"> domicile, without reference to conflicts of law provisions. T</w:t>
      </w:r>
      <w:r w:rsidR="00506E72" w:rsidRPr="00345E17">
        <w:t xml:space="preserve">he parties irrevocably agree to submit to the personal and exclusive jurisdiction of the courts </w:t>
      </w:r>
      <w:r w:rsidR="00795070" w:rsidRPr="00345E17">
        <w:t xml:space="preserve">set forth therein </w:t>
      </w:r>
      <w:r w:rsidR="00506E72" w:rsidRPr="00345E17">
        <w:t xml:space="preserve">and that </w:t>
      </w:r>
      <w:r w:rsidR="00E6261B" w:rsidRPr="00345E17">
        <w:t xml:space="preserve">the </w:t>
      </w:r>
      <w:r w:rsidR="00506E72" w:rsidRPr="00345E17">
        <w:t>venue therein is proper and convenient. Any judgment or order by any court having proper jurisdiction against a Party may be enforced in any court having jurisdiction over such Party or its assets.</w:t>
      </w:r>
      <w:r w:rsidR="004A4E93" w:rsidRPr="00345E17">
        <w:t xml:space="preserve"> </w:t>
      </w:r>
      <w:r w:rsidR="00506E72" w:rsidRPr="00345E17">
        <w:t>If any legal action, including, without limitation, an action for injunctive relief, is brought arising out of or relating to this Agreement or the breach hereof, the prevailing Party in any final judgment, or the non-dismissing Party in the event of a voluntary dismissal by the Party instituting the action, shall be entitled to the full amount of all reasonable expenses, including all court costs and actual attorney fees paid or incurred in good faith.</w:t>
      </w:r>
      <w:r w:rsidR="00A16880" w:rsidRPr="00345E17">
        <w:rPr>
          <w:spacing w:val="-3"/>
        </w:rPr>
        <w:t xml:space="preserve"> </w:t>
      </w:r>
    </w:p>
    <w:p w14:paraId="6166B6B3" w14:textId="4106D142" w:rsidR="00795070" w:rsidRPr="00345E17" w:rsidRDefault="00D910F6" w:rsidP="00003A67">
      <w:pPr>
        <w:spacing w:after="80" w:line="240" w:lineRule="atLeast"/>
        <w:ind w:left="360" w:hanging="360"/>
        <w:jc w:val="both"/>
        <w:rPr>
          <w:spacing w:val="-3"/>
        </w:rPr>
      </w:pPr>
      <w:r w:rsidRPr="00345E17">
        <w:t>(b</w:t>
      </w:r>
      <w:r w:rsidR="00A16880" w:rsidRPr="00345E17">
        <w:t>)</w:t>
      </w:r>
      <w:r w:rsidR="00A16880" w:rsidRPr="00345E17">
        <w:tab/>
      </w:r>
      <w:r w:rsidR="00B405F4" w:rsidRPr="00345E17">
        <w:rPr>
          <w:b/>
          <w:u w:val="single"/>
        </w:rPr>
        <w:t>Assignment</w:t>
      </w:r>
      <w:r w:rsidR="00A16880" w:rsidRPr="00345E17">
        <w:t>.</w:t>
      </w:r>
      <w:r w:rsidR="004A4E93" w:rsidRPr="00345E17">
        <w:t xml:space="preserve"> </w:t>
      </w:r>
      <w:r w:rsidR="00B405F4" w:rsidRPr="00345E17">
        <w:rPr>
          <w:spacing w:val="-3"/>
        </w:rPr>
        <w:t xml:space="preserve">This Agreement may not be assigned, in whole or part, whether voluntarily, by operation of law or otherwise, by </w:t>
      </w:r>
      <w:r w:rsidR="007F7356" w:rsidRPr="00345E17">
        <w:rPr>
          <w:spacing w:val="-3"/>
        </w:rPr>
        <w:t>Customer</w:t>
      </w:r>
      <w:r w:rsidR="00B461B3" w:rsidRPr="00345E17">
        <w:rPr>
          <w:spacing w:val="-3"/>
        </w:rPr>
        <w:t xml:space="preserve"> </w:t>
      </w:r>
      <w:r w:rsidR="00B405F4" w:rsidRPr="00345E17">
        <w:rPr>
          <w:spacing w:val="-3"/>
        </w:rPr>
        <w:t>without the prior written consent of Genesys.</w:t>
      </w:r>
      <w:r w:rsidR="004A4E93" w:rsidRPr="00345E17">
        <w:rPr>
          <w:spacing w:val="-3"/>
        </w:rPr>
        <w:t xml:space="preserve"> </w:t>
      </w:r>
      <w:r w:rsidR="00B405F4" w:rsidRPr="00345E17">
        <w:rPr>
          <w:spacing w:val="-3"/>
        </w:rPr>
        <w:t xml:space="preserve">Subject to the preceding sentence, the rights and liabilities of the parties hereto shall bind and inure to the benefit of their respective assignees and </w:t>
      </w:r>
      <w:proofErr w:type="gramStart"/>
      <w:r w:rsidR="00B405F4" w:rsidRPr="00345E17">
        <w:rPr>
          <w:spacing w:val="-3"/>
        </w:rPr>
        <w:t>successors, and</w:t>
      </w:r>
      <w:proofErr w:type="gramEnd"/>
      <w:r w:rsidR="00B405F4" w:rsidRPr="00345E17">
        <w:rPr>
          <w:spacing w:val="-3"/>
        </w:rPr>
        <w:t xml:space="preserve"> is binding on the parties and their successors and assigns.</w:t>
      </w:r>
      <w:r w:rsidR="004A4E93" w:rsidRPr="00345E17">
        <w:rPr>
          <w:spacing w:val="-3"/>
        </w:rPr>
        <w:t xml:space="preserve"> </w:t>
      </w:r>
      <w:r w:rsidR="00B405F4" w:rsidRPr="00345E17">
        <w:rPr>
          <w:spacing w:val="-3"/>
        </w:rPr>
        <w:t xml:space="preserve">Any attempted assignment other than in accordance with this </w:t>
      </w:r>
      <w:r w:rsidR="00852B6A" w:rsidRPr="00345E17">
        <w:rPr>
          <w:spacing w:val="-3"/>
        </w:rPr>
        <w:t>S</w:t>
      </w:r>
      <w:r w:rsidR="00B405F4" w:rsidRPr="00345E17">
        <w:rPr>
          <w:spacing w:val="-3"/>
        </w:rPr>
        <w:t xml:space="preserve">ection </w:t>
      </w:r>
      <w:r w:rsidR="00E6261B" w:rsidRPr="00345E17">
        <w:rPr>
          <w:spacing w:val="-3"/>
        </w:rPr>
        <w:t>1</w:t>
      </w:r>
      <w:r w:rsidR="000626C5" w:rsidRPr="00345E17">
        <w:rPr>
          <w:spacing w:val="-3"/>
        </w:rPr>
        <w:t>1</w:t>
      </w:r>
      <w:r w:rsidR="00B56736" w:rsidRPr="00345E17">
        <w:rPr>
          <w:spacing w:val="-3"/>
        </w:rPr>
        <w:t>(</w:t>
      </w:r>
      <w:r w:rsidR="00E6261B" w:rsidRPr="00345E17">
        <w:rPr>
          <w:spacing w:val="-3"/>
        </w:rPr>
        <w:t>b</w:t>
      </w:r>
      <w:r w:rsidR="00B56736" w:rsidRPr="00345E17">
        <w:rPr>
          <w:spacing w:val="-3"/>
        </w:rPr>
        <w:t xml:space="preserve">) </w:t>
      </w:r>
      <w:r w:rsidR="00B405F4" w:rsidRPr="00345E17">
        <w:rPr>
          <w:spacing w:val="-3"/>
        </w:rPr>
        <w:t>shall be null and void.</w:t>
      </w:r>
    </w:p>
    <w:p w14:paraId="58D6A128" w14:textId="0C1E0B48" w:rsidR="00792919" w:rsidRPr="00345E17" w:rsidRDefault="00D910F6" w:rsidP="00003A67">
      <w:pPr>
        <w:spacing w:after="80" w:line="240" w:lineRule="atLeast"/>
        <w:ind w:left="360" w:hanging="360"/>
        <w:jc w:val="both"/>
        <w:rPr>
          <w:spacing w:val="-3"/>
        </w:rPr>
      </w:pPr>
      <w:r w:rsidRPr="00345E17">
        <w:rPr>
          <w:spacing w:val="-3"/>
        </w:rPr>
        <w:t>(</w:t>
      </w:r>
      <w:r w:rsidR="0064287F" w:rsidRPr="00345E17">
        <w:rPr>
          <w:spacing w:val="-3"/>
        </w:rPr>
        <w:t>c</w:t>
      </w:r>
      <w:r w:rsidR="00A16880" w:rsidRPr="00345E17">
        <w:rPr>
          <w:spacing w:val="-3"/>
        </w:rPr>
        <w:t>)</w:t>
      </w:r>
      <w:r w:rsidR="00A16880" w:rsidRPr="00345E17">
        <w:rPr>
          <w:spacing w:val="-3"/>
        </w:rPr>
        <w:tab/>
      </w:r>
      <w:r w:rsidR="00930CCE" w:rsidRPr="00345E17">
        <w:rPr>
          <w:b/>
          <w:spacing w:val="-3"/>
          <w:u w:val="single"/>
        </w:rPr>
        <w:t>Relatio</w:t>
      </w:r>
      <w:r w:rsidR="00285687" w:rsidRPr="00345E17">
        <w:rPr>
          <w:b/>
          <w:spacing w:val="-3"/>
          <w:u w:val="single"/>
        </w:rPr>
        <w:t>nship of the Parties</w:t>
      </w:r>
      <w:r w:rsidR="00285687" w:rsidRPr="00345E17">
        <w:rPr>
          <w:spacing w:val="-3"/>
        </w:rPr>
        <w:t>.</w:t>
      </w:r>
      <w:r w:rsidR="00285687" w:rsidRPr="00345E17">
        <w:rPr>
          <w:b/>
          <w:spacing w:val="-3"/>
        </w:rPr>
        <w:t xml:space="preserve"> </w:t>
      </w:r>
      <w:r w:rsidR="00285687" w:rsidRPr="00345E17">
        <w:rPr>
          <w:spacing w:val="-3"/>
        </w:rPr>
        <w:t>Nothing contained in this Agreement shall be deemed or construed as creating a joint venture, partnership, agency, employment or fiduciary relationship between the parties.</w:t>
      </w:r>
      <w:r w:rsidR="004A4E93" w:rsidRPr="00345E17">
        <w:rPr>
          <w:spacing w:val="-3"/>
        </w:rPr>
        <w:t xml:space="preserve"> </w:t>
      </w:r>
      <w:r w:rsidR="00285687" w:rsidRPr="00345E17">
        <w:rPr>
          <w:spacing w:val="-3"/>
        </w:rPr>
        <w:t xml:space="preserve">Neither party has any authority of any kind to bind the other party in any respect whatsoever, and the relationship of the parties is, and </w:t>
      </w:r>
      <w:proofErr w:type="gramStart"/>
      <w:r w:rsidR="00285687" w:rsidRPr="00345E17">
        <w:rPr>
          <w:spacing w:val="-3"/>
        </w:rPr>
        <w:t>at all times</w:t>
      </w:r>
      <w:proofErr w:type="gramEnd"/>
      <w:r w:rsidR="00285687" w:rsidRPr="00345E17">
        <w:rPr>
          <w:spacing w:val="-3"/>
        </w:rPr>
        <w:t xml:space="preserve"> shall continue to be, that of independent contractors. </w:t>
      </w:r>
    </w:p>
    <w:p w14:paraId="3CF15DFD" w14:textId="767C3A8B" w:rsidR="00496D9B" w:rsidRPr="00345E17" w:rsidRDefault="00D910F6" w:rsidP="00003A67">
      <w:pPr>
        <w:spacing w:after="80" w:line="240" w:lineRule="atLeast"/>
        <w:ind w:left="360" w:hanging="360"/>
        <w:jc w:val="both"/>
      </w:pPr>
      <w:r w:rsidRPr="00345E17">
        <w:rPr>
          <w:spacing w:val="-3"/>
        </w:rPr>
        <w:t>(</w:t>
      </w:r>
      <w:r w:rsidR="0064287F" w:rsidRPr="00345E17">
        <w:rPr>
          <w:spacing w:val="-3"/>
        </w:rPr>
        <w:t>d</w:t>
      </w:r>
      <w:r w:rsidR="00A16880" w:rsidRPr="00345E17">
        <w:rPr>
          <w:spacing w:val="-3"/>
        </w:rPr>
        <w:t>)</w:t>
      </w:r>
      <w:r w:rsidR="00A16880" w:rsidRPr="00345E17">
        <w:rPr>
          <w:spacing w:val="-3"/>
        </w:rPr>
        <w:tab/>
      </w:r>
      <w:r w:rsidR="00CA3F29" w:rsidRPr="00345E17">
        <w:rPr>
          <w:b/>
          <w:u w:val="single"/>
        </w:rPr>
        <w:t>Notices</w:t>
      </w:r>
      <w:r w:rsidR="003A7C38" w:rsidRPr="00345E17">
        <w:t xml:space="preserve">. </w:t>
      </w:r>
      <w:r w:rsidR="00CA3F29" w:rsidRPr="00345E17">
        <w:t xml:space="preserve">All notices under the Agreement shall be in writing and shall be deemed to have been given when (a) </w:t>
      </w:r>
      <w:r w:rsidR="00684A26" w:rsidRPr="00345E17">
        <w:t>provided vi</w:t>
      </w:r>
      <w:r w:rsidR="007272E2" w:rsidRPr="00345E17">
        <w:t xml:space="preserve">a </w:t>
      </w:r>
      <w:r w:rsidR="0090338E" w:rsidRPr="00345E17">
        <w:t xml:space="preserve">the </w:t>
      </w:r>
      <w:r w:rsidR="00684A26" w:rsidRPr="00345E17">
        <w:t xml:space="preserve">Genesys </w:t>
      </w:r>
      <w:proofErr w:type="spellStart"/>
      <w:r w:rsidR="00684A26" w:rsidRPr="00345E17">
        <w:t>AppFoundry</w:t>
      </w:r>
      <w:proofErr w:type="spellEnd"/>
      <w:r w:rsidR="00A0293D" w:rsidRPr="00345E17">
        <w:t xml:space="preserve"> site located at</w:t>
      </w:r>
      <w:r w:rsidR="00684A26" w:rsidRPr="00345E17">
        <w:t xml:space="preserve"> https://appfoundry.genesys.com/</w:t>
      </w:r>
      <w:r w:rsidR="00684A26" w:rsidRPr="00345E17" w:rsidDel="00684A26">
        <w:t xml:space="preserve"> </w:t>
      </w:r>
      <w:r w:rsidR="00684A26" w:rsidRPr="00345E17">
        <w:t>or</w:t>
      </w:r>
      <w:r w:rsidR="007272E2" w:rsidRPr="00345E17">
        <w:t xml:space="preserve"> within</w:t>
      </w:r>
      <w:r w:rsidR="00733B71" w:rsidRPr="00345E17">
        <w:t xml:space="preserve"> the</w:t>
      </w:r>
      <w:r w:rsidR="007272E2" w:rsidRPr="00345E17">
        <w:t xml:space="preserve"> </w:t>
      </w:r>
      <w:r w:rsidR="00684A26" w:rsidRPr="00345E17">
        <w:t>Application portal</w:t>
      </w:r>
      <w:r w:rsidR="00CA3F29" w:rsidRPr="00345E17">
        <w:t>; (b) sent by electronic facsimile transmission; or (c) sent by registered mail, postage prepaid (which notice shall be deemed to have been received on the third (3rd) business day following the date on which it is mailed)</w:t>
      </w:r>
      <w:r w:rsidR="00413789" w:rsidRPr="00345E17">
        <w:t>;</w:t>
      </w:r>
      <w:r w:rsidR="00CA3F29" w:rsidRPr="00345E17">
        <w:t xml:space="preserve"> or (d) sent overnight by a commercial overnight courier that provides a receipt (which notice shall be deemed to be received on the next business day after mailing).</w:t>
      </w:r>
      <w:r w:rsidR="004A4E93" w:rsidRPr="00345E17">
        <w:t xml:space="preserve"> </w:t>
      </w:r>
      <w:r w:rsidR="00CA3F29" w:rsidRPr="00345E17">
        <w:t>Notices to either party shall be sent to the applicable address set forth in the preamble of the Agreement or such other address as a party may notify the other party of in writing.</w:t>
      </w:r>
      <w:r w:rsidR="00792919" w:rsidRPr="00345E17">
        <w:t xml:space="preserve"> </w:t>
      </w:r>
      <w:r w:rsidR="00795070" w:rsidRPr="00345E17">
        <w:t xml:space="preserve">In the case of Genesys, notice shall be sent to the address for the applicable Genesys entity as set forth at </w:t>
      </w:r>
      <w:hyperlink r:id="rId14" w:history="1">
        <w:r w:rsidR="00795070" w:rsidRPr="00345E17">
          <w:rPr>
            <w:rStyle w:val="Hyperlink"/>
          </w:rPr>
          <w:t>https://www.genesys.com/company/legaldocs/governing-law-jurisdiction-and-notices</w:t>
        </w:r>
      </w:hyperlink>
      <w:r w:rsidR="00795070" w:rsidRPr="00345E17">
        <w:t xml:space="preserve">, with a mandatory copy to the attention of General Counsel, Legal, at the same address. In the case of Customer, notice shall be sent to the </w:t>
      </w:r>
      <w:r w:rsidR="00434BEE" w:rsidRPr="00345E17">
        <w:t xml:space="preserve">email </w:t>
      </w:r>
      <w:r w:rsidR="00795070" w:rsidRPr="00345E17">
        <w:t xml:space="preserve">address </w:t>
      </w:r>
      <w:r w:rsidR="00434BEE" w:rsidRPr="00345E17">
        <w:t>pr</w:t>
      </w:r>
      <w:r w:rsidR="00890409" w:rsidRPr="00345E17">
        <w:t>o</w:t>
      </w:r>
      <w:r w:rsidR="00434BEE" w:rsidRPr="00345E17">
        <w:t>vided in the enrollment process</w:t>
      </w:r>
      <w:r w:rsidR="00795070" w:rsidRPr="00345E17">
        <w:t>.</w:t>
      </w:r>
    </w:p>
    <w:p w14:paraId="12AF8050" w14:textId="5769B395" w:rsidR="009245AB" w:rsidRPr="00345E17" w:rsidRDefault="00D910F6" w:rsidP="00003A67">
      <w:pPr>
        <w:spacing w:after="80" w:line="240" w:lineRule="atLeast"/>
        <w:ind w:left="360" w:hanging="360"/>
        <w:jc w:val="both"/>
      </w:pPr>
      <w:r w:rsidRPr="00345E17">
        <w:t>(</w:t>
      </w:r>
      <w:r w:rsidR="0064287F" w:rsidRPr="00345E17">
        <w:t>e</w:t>
      </w:r>
      <w:r w:rsidR="00A16880" w:rsidRPr="00345E17">
        <w:t>)</w:t>
      </w:r>
      <w:r w:rsidR="00A16880" w:rsidRPr="00345E17">
        <w:tab/>
      </w:r>
      <w:r w:rsidR="00496D9B" w:rsidRPr="00345E17">
        <w:rPr>
          <w:b/>
          <w:u w:val="single"/>
        </w:rPr>
        <w:t>Waiver</w:t>
      </w:r>
      <w:r w:rsidR="00496D9B" w:rsidRPr="00345E17">
        <w:t>.</w:t>
      </w:r>
      <w:r w:rsidR="00496D9B" w:rsidRPr="00345E17">
        <w:rPr>
          <w:b/>
        </w:rPr>
        <w:t xml:space="preserve"> </w:t>
      </w:r>
      <w:r w:rsidR="00496D9B" w:rsidRPr="00345E17">
        <w:t xml:space="preserve">The waiver by either party of a breach of or a default under any provision of this Agreement shall be in writing and shall not be construed as a waiver of any subsequent breach or default under this Agreement, nor shall any delay or omission on the part of either party to exercise or avail itself of any right or remedy that it has or may have hereunder operate as </w:t>
      </w:r>
      <w:r w:rsidR="00960B3F" w:rsidRPr="00345E17">
        <w:t xml:space="preserve">a waiver or any right or remedy. </w:t>
      </w:r>
    </w:p>
    <w:p w14:paraId="71DA48E3" w14:textId="0D1B31D3" w:rsidR="00A4579B" w:rsidRPr="00345E17" w:rsidRDefault="00D910F6" w:rsidP="00003A67">
      <w:pPr>
        <w:spacing w:after="80" w:line="240" w:lineRule="atLeast"/>
        <w:ind w:left="360" w:hanging="360"/>
        <w:jc w:val="both"/>
      </w:pPr>
      <w:r w:rsidRPr="00345E17">
        <w:t>(</w:t>
      </w:r>
      <w:r w:rsidR="0064287F" w:rsidRPr="00345E17">
        <w:t>f</w:t>
      </w:r>
      <w:r w:rsidR="00A16880" w:rsidRPr="00345E17">
        <w:t>)</w:t>
      </w:r>
      <w:r w:rsidR="00A16880" w:rsidRPr="00345E17">
        <w:tab/>
      </w:r>
      <w:r w:rsidR="009245AB" w:rsidRPr="00345E17">
        <w:rPr>
          <w:b/>
          <w:u w:val="single"/>
        </w:rPr>
        <w:t>Counterparts</w:t>
      </w:r>
      <w:r w:rsidR="009245AB" w:rsidRPr="00345E17">
        <w:t>.</w:t>
      </w:r>
      <w:r w:rsidR="009245AB" w:rsidRPr="00345E17">
        <w:rPr>
          <w:b/>
        </w:rPr>
        <w:t xml:space="preserve"> </w:t>
      </w:r>
      <w:r w:rsidR="009245AB" w:rsidRPr="00345E17">
        <w:t xml:space="preserve">This Agreement may be executed in </w:t>
      </w:r>
      <w:proofErr w:type="gramStart"/>
      <w:r w:rsidR="009245AB" w:rsidRPr="00345E17">
        <w:t>counterparts</w:t>
      </w:r>
      <w:proofErr w:type="gramEnd"/>
      <w:r w:rsidR="009245AB" w:rsidRPr="00345E17">
        <w:t xml:space="preserve"> and, in the absence of an original signature, faxed signatures shall be considered the equivalent of an original signature.</w:t>
      </w:r>
      <w:r w:rsidR="009245AB" w:rsidRPr="00345E17" w:rsidDel="005A086E">
        <w:rPr>
          <w:b/>
        </w:rPr>
        <w:t xml:space="preserve"> </w:t>
      </w:r>
    </w:p>
    <w:p w14:paraId="5E2B25C6" w14:textId="104F37F1" w:rsidR="00CC3F9F" w:rsidRPr="00345E17" w:rsidRDefault="00D910F6" w:rsidP="00003A67">
      <w:pPr>
        <w:numPr>
          <w:ilvl w:val="12"/>
          <w:numId w:val="0"/>
        </w:numPr>
        <w:spacing w:after="80" w:line="240" w:lineRule="atLeast"/>
        <w:ind w:left="360" w:hanging="360"/>
        <w:jc w:val="both"/>
      </w:pPr>
      <w:r w:rsidRPr="00345E17">
        <w:t>(</w:t>
      </w:r>
      <w:r w:rsidR="0064287F" w:rsidRPr="00345E17">
        <w:t>g</w:t>
      </w:r>
      <w:r w:rsidR="00A16880" w:rsidRPr="00345E17">
        <w:t>)</w:t>
      </w:r>
      <w:r w:rsidR="00A16880" w:rsidRPr="00345E17">
        <w:tab/>
      </w:r>
      <w:r w:rsidR="00CC3F9F" w:rsidRPr="00345E17">
        <w:rPr>
          <w:b/>
          <w:u w:val="single"/>
        </w:rPr>
        <w:t>Complete Agreement</w:t>
      </w:r>
      <w:r w:rsidR="00CC3F9F" w:rsidRPr="00345E17">
        <w:t>.</w:t>
      </w:r>
      <w:r w:rsidR="004A4E93" w:rsidRPr="00345E17">
        <w:t xml:space="preserve"> </w:t>
      </w:r>
      <w:r w:rsidR="00CC3F9F" w:rsidRPr="00345E17">
        <w:t xml:space="preserve">This </w:t>
      </w:r>
      <w:r w:rsidR="00CA3F29" w:rsidRPr="00345E17">
        <w:t>Agreement</w:t>
      </w:r>
      <w:r w:rsidR="00CC3F9F" w:rsidRPr="00345E17">
        <w:t xml:space="preserve"> constitutes the entire agreement between </w:t>
      </w:r>
      <w:r w:rsidR="007F7356" w:rsidRPr="00345E17">
        <w:t>Customer</w:t>
      </w:r>
      <w:r w:rsidR="00CC3F9F" w:rsidRPr="00345E17">
        <w:t xml:space="preserve"> and Genesys with respect to the use of the </w:t>
      </w:r>
      <w:r w:rsidR="00EF3DDE" w:rsidRPr="00345E17">
        <w:t>Application</w:t>
      </w:r>
      <w:r w:rsidR="00CC3F9F" w:rsidRPr="00345E17">
        <w:t xml:space="preserve"> </w:t>
      </w:r>
      <w:r w:rsidR="00E6261B" w:rsidRPr="00345E17">
        <w:t xml:space="preserve">for evaluation purposes only </w:t>
      </w:r>
      <w:r w:rsidR="00CC3F9F" w:rsidRPr="00345E17">
        <w:t xml:space="preserve">and supersedes all prior or contemporaneous </w:t>
      </w:r>
      <w:r w:rsidR="00B757E8" w:rsidRPr="00345E17">
        <w:rPr>
          <w:spacing w:val="-3"/>
        </w:rPr>
        <w:t xml:space="preserve">discussions, proposals, </w:t>
      </w:r>
      <w:r w:rsidR="00B757E8" w:rsidRPr="00345E17">
        <w:rPr>
          <w:spacing w:val="-3"/>
        </w:rPr>
        <w:lastRenderedPageBreak/>
        <w:t>negotiations, conditions, agreements and communications, whether oral or written, between the parties relating to the subject matter of this Agreement and all past courses of dealing or industry custom</w:t>
      </w:r>
      <w:r w:rsidR="00CC3F9F" w:rsidRPr="00345E17">
        <w:t>.</w:t>
      </w:r>
      <w:r w:rsidR="004A4E93" w:rsidRPr="00345E17">
        <w:t xml:space="preserve"> </w:t>
      </w:r>
      <w:r w:rsidR="00B757E8" w:rsidRPr="00345E17">
        <w:rPr>
          <w:spacing w:val="-3"/>
        </w:rPr>
        <w:t>Except as otherwise expressly stated herein</w:t>
      </w:r>
      <w:r w:rsidR="00B757E8" w:rsidRPr="00345E17">
        <w:t>, n</w:t>
      </w:r>
      <w:r w:rsidR="00CC3F9F" w:rsidRPr="00345E17">
        <w:t xml:space="preserve">o amendment to or modification of this </w:t>
      </w:r>
      <w:r w:rsidR="00CA3F29" w:rsidRPr="00345E17">
        <w:t>Agreement</w:t>
      </w:r>
      <w:r w:rsidR="00CC3F9F" w:rsidRPr="00345E17">
        <w:t xml:space="preserve"> will be binding unless in writing and signed by </w:t>
      </w:r>
      <w:r w:rsidR="00B757E8" w:rsidRPr="00345E17">
        <w:t>each party</w:t>
      </w:r>
      <w:r w:rsidR="00CC3F9F" w:rsidRPr="00345E17">
        <w:t>.</w:t>
      </w:r>
    </w:p>
    <w:p w14:paraId="6DFBF76F" w14:textId="1E28CB72" w:rsidR="00FA2F8F" w:rsidRPr="00345E17" w:rsidRDefault="001D7E6B" w:rsidP="00B05E6D">
      <w:pPr>
        <w:spacing w:after="80" w:line="240" w:lineRule="atLeast"/>
        <w:ind w:left="360" w:hanging="426"/>
        <w:jc w:val="both"/>
        <w:rPr>
          <w:color w:val="000000" w:themeColor="text1"/>
        </w:rPr>
      </w:pPr>
      <w:r w:rsidRPr="00345E17">
        <w:t>1</w:t>
      </w:r>
      <w:r w:rsidR="000626C5" w:rsidRPr="00345E17">
        <w:t>2</w:t>
      </w:r>
      <w:r w:rsidR="003A7C38" w:rsidRPr="00345E17">
        <w:t>.</w:t>
      </w:r>
      <w:r w:rsidRPr="00345E17">
        <w:tab/>
      </w:r>
      <w:r w:rsidRPr="00345E17">
        <w:rPr>
          <w:b/>
          <w:bCs/>
          <w:color w:val="000000" w:themeColor="text1"/>
          <w:u w:val="single"/>
        </w:rPr>
        <w:t>EU Data Privacy</w:t>
      </w:r>
      <w:r w:rsidR="004F7C6A" w:rsidRPr="00345E17">
        <w:rPr>
          <w:b/>
          <w:bCs/>
          <w:color w:val="000000" w:themeColor="text1"/>
        </w:rPr>
        <w:t>.</w:t>
      </w:r>
      <w:r w:rsidRPr="00345E17">
        <w:rPr>
          <w:rStyle w:val="apple-converted-space"/>
          <w:color w:val="000000" w:themeColor="text1"/>
        </w:rPr>
        <w:t> </w:t>
      </w:r>
      <w:r w:rsidRPr="00345E17">
        <w:rPr>
          <w:color w:val="000000" w:themeColor="text1"/>
        </w:rPr>
        <w:t xml:space="preserve">Customer acknowledges that Genesys </w:t>
      </w:r>
      <w:r w:rsidR="00E6261B" w:rsidRPr="00345E17">
        <w:rPr>
          <w:color w:val="000000" w:themeColor="text1"/>
        </w:rPr>
        <w:t>may</w:t>
      </w:r>
      <w:r w:rsidRPr="00345E17">
        <w:rPr>
          <w:color w:val="000000" w:themeColor="text1"/>
        </w:rPr>
        <w:t xml:space="preserve"> process all </w:t>
      </w:r>
      <w:r w:rsidR="00E6261B" w:rsidRPr="00345E17">
        <w:rPr>
          <w:color w:val="000000" w:themeColor="text1"/>
        </w:rPr>
        <w:t>Personal Data</w:t>
      </w:r>
      <w:r w:rsidRPr="00345E17">
        <w:rPr>
          <w:color w:val="000000" w:themeColor="text1"/>
        </w:rPr>
        <w:t xml:space="preserve"> through the Customer’s use of the Genesys Services, and this processing will require transfers of </w:t>
      </w:r>
      <w:r w:rsidR="00E6261B" w:rsidRPr="00345E17">
        <w:rPr>
          <w:color w:val="000000" w:themeColor="text1"/>
        </w:rPr>
        <w:t>Personal D</w:t>
      </w:r>
      <w:r w:rsidRPr="00345E17">
        <w:rPr>
          <w:color w:val="000000" w:themeColor="text1"/>
        </w:rPr>
        <w:t xml:space="preserve">ata outside of the Customer’s country and region. Customer gives its general consent to Genesys to use </w:t>
      </w:r>
      <w:proofErr w:type="spellStart"/>
      <w:r w:rsidRPr="00345E17">
        <w:rPr>
          <w:color w:val="000000" w:themeColor="text1"/>
        </w:rPr>
        <w:t>subprocessors</w:t>
      </w:r>
      <w:proofErr w:type="spellEnd"/>
      <w:r w:rsidRPr="00345E17">
        <w:rPr>
          <w:color w:val="000000" w:themeColor="text1"/>
        </w:rPr>
        <w:t xml:space="preserve"> and to process </w:t>
      </w:r>
      <w:r w:rsidR="00E6261B" w:rsidRPr="00345E17">
        <w:rPr>
          <w:color w:val="000000" w:themeColor="text1"/>
        </w:rPr>
        <w:t>Personal D</w:t>
      </w:r>
      <w:r w:rsidRPr="00345E17">
        <w:rPr>
          <w:color w:val="000000" w:themeColor="text1"/>
        </w:rPr>
        <w:t xml:space="preserve">ata outside of the European Economic Area (“EEA”). For the processing of the </w:t>
      </w:r>
      <w:r w:rsidR="00E6261B" w:rsidRPr="00345E17">
        <w:rPr>
          <w:color w:val="000000" w:themeColor="text1"/>
        </w:rPr>
        <w:t>Personal</w:t>
      </w:r>
      <w:r w:rsidRPr="00345E17">
        <w:rPr>
          <w:color w:val="000000" w:themeColor="text1"/>
        </w:rPr>
        <w:t xml:space="preserve"> Data outside of the EEA, Genesys has </w:t>
      </w:r>
      <w:proofErr w:type="gramStart"/>
      <w:r w:rsidRPr="00345E17">
        <w:rPr>
          <w:color w:val="000000" w:themeColor="text1"/>
        </w:rPr>
        <w:t>entered into</w:t>
      </w:r>
      <w:proofErr w:type="gramEnd"/>
      <w:r w:rsidRPr="00345E17">
        <w:rPr>
          <w:color w:val="000000" w:themeColor="text1"/>
        </w:rPr>
        <w:t xml:space="preserve"> Standard Contractual Clauses (“SCCs”) with </w:t>
      </w:r>
      <w:proofErr w:type="spellStart"/>
      <w:r w:rsidRPr="00345E17">
        <w:rPr>
          <w:color w:val="000000" w:themeColor="text1"/>
        </w:rPr>
        <w:t>subprocessors</w:t>
      </w:r>
      <w:proofErr w:type="spellEnd"/>
      <w:r w:rsidRPr="00345E17">
        <w:rPr>
          <w:color w:val="000000" w:themeColor="text1"/>
        </w:rPr>
        <w:t xml:space="preserve"> in accordance with</w:t>
      </w:r>
      <w:r w:rsidR="000C35A9" w:rsidRPr="00345E17">
        <w:rPr>
          <w:color w:val="000000" w:themeColor="text1"/>
        </w:rPr>
        <w:t xml:space="preserve"> The Commi</w:t>
      </w:r>
      <w:r w:rsidR="40BD7DD3" w:rsidRPr="00345E17">
        <w:rPr>
          <w:color w:val="000000" w:themeColor="text1"/>
        </w:rPr>
        <w:t>s</w:t>
      </w:r>
      <w:r w:rsidR="000C35A9" w:rsidRPr="00345E17">
        <w:rPr>
          <w:color w:val="000000" w:themeColor="text1"/>
        </w:rPr>
        <w:t>sion Implementing Decision (EU) 2021/914</w:t>
      </w:r>
      <w:r w:rsidRPr="00345E17">
        <w:rPr>
          <w:color w:val="000000" w:themeColor="text1"/>
        </w:rPr>
        <w:t xml:space="preserve">. Genesys may utilize additional </w:t>
      </w:r>
      <w:proofErr w:type="spellStart"/>
      <w:r w:rsidRPr="00345E17">
        <w:rPr>
          <w:color w:val="000000" w:themeColor="text1"/>
        </w:rPr>
        <w:t>subprocessors</w:t>
      </w:r>
      <w:proofErr w:type="spellEnd"/>
      <w:r w:rsidRPr="00345E17">
        <w:rPr>
          <w:color w:val="000000" w:themeColor="text1"/>
        </w:rPr>
        <w:t xml:space="preserve">, depending on which services, features, and functionality are selected by Customer during the life of this Agreement. Customer acknowledges that consent for such additional </w:t>
      </w:r>
      <w:proofErr w:type="spellStart"/>
      <w:r w:rsidRPr="00345E17">
        <w:rPr>
          <w:color w:val="000000" w:themeColor="text1"/>
        </w:rPr>
        <w:t>subprocessors</w:t>
      </w:r>
      <w:proofErr w:type="spellEnd"/>
      <w:r w:rsidRPr="00345E17">
        <w:rPr>
          <w:color w:val="000000" w:themeColor="text1"/>
        </w:rPr>
        <w:t xml:space="preserve"> will be considered given as a </w:t>
      </w:r>
      <w:proofErr w:type="gramStart"/>
      <w:r w:rsidRPr="00345E17">
        <w:rPr>
          <w:color w:val="000000" w:themeColor="text1"/>
        </w:rPr>
        <w:t>results</w:t>
      </w:r>
      <w:proofErr w:type="gramEnd"/>
      <w:r w:rsidRPr="00345E17">
        <w:rPr>
          <w:color w:val="000000" w:themeColor="text1"/>
        </w:rPr>
        <w:t xml:space="preserve"> of</w:t>
      </w:r>
      <w:r w:rsidR="004A4E93" w:rsidRPr="00345E17">
        <w:rPr>
          <w:color w:val="000000" w:themeColor="text1"/>
        </w:rPr>
        <w:t xml:space="preserve"> </w:t>
      </w:r>
      <w:r w:rsidRPr="00345E17">
        <w:rPr>
          <w:color w:val="000000" w:themeColor="text1"/>
        </w:rPr>
        <w:t xml:space="preserve">features and functionalities configuration </w:t>
      </w:r>
      <w:r w:rsidR="00E6261B" w:rsidRPr="00345E17">
        <w:rPr>
          <w:color w:val="000000" w:themeColor="text1"/>
        </w:rPr>
        <w:t xml:space="preserve">selected by the Customer </w:t>
      </w:r>
      <w:r w:rsidRPr="00345E17">
        <w:rPr>
          <w:color w:val="000000" w:themeColor="text1"/>
        </w:rPr>
        <w:t xml:space="preserve">or by </w:t>
      </w:r>
      <w:r w:rsidR="00E6261B" w:rsidRPr="00345E17">
        <w:rPr>
          <w:color w:val="000000" w:themeColor="text1"/>
        </w:rPr>
        <w:t xml:space="preserve">the Customer </w:t>
      </w:r>
      <w:r w:rsidRPr="00345E17">
        <w:rPr>
          <w:color w:val="000000" w:themeColor="text1"/>
        </w:rPr>
        <w:t xml:space="preserve">ordering any new services in future. </w:t>
      </w:r>
    </w:p>
    <w:p w14:paraId="4EB7F3DE" w14:textId="6935F193" w:rsidR="00EB3E64" w:rsidRPr="00345E17" w:rsidRDefault="00EB3E64" w:rsidP="00003A67">
      <w:pPr>
        <w:spacing w:after="80" w:line="240" w:lineRule="atLeast"/>
        <w:ind w:left="426" w:hanging="426"/>
        <w:jc w:val="both"/>
        <w:rPr>
          <w:color w:val="000000" w:themeColor="text1"/>
        </w:rPr>
      </w:pPr>
      <w:r w:rsidRPr="00345E17">
        <w:rPr>
          <w:color w:val="000000" w:themeColor="text1"/>
        </w:rPr>
        <w:t xml:space="preserve">13. </w:t>
      </w:r>
      <w:r w:rsidR="00DF66D3" w:rsidRPr="00345E17">
        <w:rPr>
          <w:color w:val="000000" w:themeColor="text1"/>
        </w:rPr>
        <w:tab/>
      </w:r>
      <w:r w:rsidRPr="00345E17">
        <w:rPr>
          <w:rFonts w:eastAsia="MS Mincho"/>
          <w:b/>
          <w:u w:val="single"/>
          <w:lang w:val="en-GB"/>
        </w:rPr>
        <w:t>Security</w:t>
      </w:r>
    </w:p>
    <w:p w14:paraId="02136112" w14:textId="11380591" w:rsidR="00EB3E64" w:rsidRPr="00345E17" w:rsidRDefault="00EB3E64" w:rsidP="00B05E6D">
      <w:pPr>
        <w:pStyle w:val="ListParagraph"/>
        <w:numPr>
          <w:ilvl w:val="0"/>
          <w:numId w:val="9"/>
        </w:numPr>
        <w:spacing w:after="120" w:line="240" w:lineRule="atLeast"/>
        <w:ind w:right="360"/>
        <w:jc w:val="both"/>
        <w:rPr>
          <w:rFonts w:eastAsia="MS Mincho"/>
          <w:bCs/>
          <w:lang w:val="en-GB"/>
        </w:rPr>
      </w:pPr>
      <w:r w:rsidRPr="00345E17">
        <w:rPr>
          <w:rFonts w:eastAsia="MS Mincho"/>
          <w:bCs/>
          <w:lang w:val="en-GB"/>
        </w:rPr>
        <w:t xml:space="preserve">The Application is located on servers that are controlled by Amazon Web Service (“AWS”) within </w:t>
      </w:r>
      <w:r w:rsidR="00196A79" w:rsidRPr="00345E17">
        <w:rPr>
          <w:rFonts w:eastAsia="MS Mincho"/>
          <w:bCs/>
          <w:lang w:val="en-GB"/>
        </w:rPr>
        <w:t xml:space="preserve">the </w:t>
      </w:r>
      <w:r w:rsidRPr="00345E17">
        <w:rPr>
          <w:rFonts w:eastAsia="MS Mincho"/>
          <w:bCs/>
          <w:lang w:val="en-GB"/>
        </w:rPr>
        <w:t xml:space="preserve">European Economic Area (EEA). </w:t>
      </w:r>
      <w:r w:rsidR="004D58F7" w:rsidRPr="00345E17">
        <w:rPr>
          <w:lang w:eastAsia="en-US"/>
        </w:rPr>
        <w:t xml:space="preserve">Customer shall comply with the AWS Acceptable Use Policy found at </w:t>
      </w:r>
      <w:hyperlink r:id="rId15" w:history="1">
        <w:r w:rsidR="004D58F7" w:rsidRPr="00345E17">
          <w:rPr>
            <w:rStyle w:val="Hyperlink"/>
            <w:lang w:eastAsia="en-US"/>
          </w:rPr>
          <w:t>https://aws.amazon.com/aup/</w:t>
        </w:r>
      </w:hyperlink>
      <w:r w:rsidR="004D58F7" w:rsidRPr="00345E17">
        <w:t xml:space="preserve">. </w:t>
      </w:r>
      <w:r w:rsidRPr="00345E17">
        <w:rPr>
          <w:rFonts w:eastAsia="MS Mincho"/>
          <w:bCs/>
          <w:lang w:val="en-GB"/>
        </w:rPr>
        <w:t>You may access and use the software but have no right to receive a copy of the object code or source code to the software.</w:t>
      </w:r>
    </w:p>
    <w:p w14:paraId="3C7FA5B6" w14:textId="1E119EAC" w:rsidR="00EB3E64" w:rsidRPr="00345E17" w:rsidRDefault="00EB3E64" w:rsidP="00B05E6D">
      <w:pPr>
        <w:pStyle w:val="ListParagraph"/>
        <w:numPr>
          <w:ilvl w:val="0"/>
          <w:numId w:val="9"/>
        </w:numPr>
        <w:spacing w:after="120" w:line="240" w:lineRule="atLeast"/>
        <w:ind w:right="360"/>
        <w:jc w:val="both"/>
        <w:rPr>
          <w:rFonts w:eastAsia="MS Mincho"/>
          <w:bCs/>
          <w:lang w:val="en-GB"/>
        </w:rPr>
      </w:pPr>
      <w:r w:rsidRPr="00345E17">
        <w:rPr>
          <w:rFonts w:eastAsia="MS Mincho"/>
          <w:bCs/>
          <w:lang w:val="en-GB"/>
        </w:rPr>
        <w:t>Security Awareness and Training. </w:t>
      </w:r>
      <w:r w:rsidR="00817EFE" w:rsidRPr="00345E17">
        <w:rPr>
          <w:rFonts w:eastAsia="MS Mincho"/>
          <w:bCs/>
          <w:lang w:val="en-GB"/>
        </w:rPr>
        <w:t>Genesys has</w:t>
      </w:r>
      <w:r w:rsidRPr="00345E17">
        <w:rPr>
          <w:rFonts w:eastAsia="MS Mincho"/>
          <w:bCs/>
          <w:lang w:val="en-GB"/>
        </w:rPr>
        <w:t xml:space="preserve"> developed and will maintain an information security and awareness program that is delivered to all employees and appropriate contractors at the time of hire or contract commencement and annually thereafter. The awareness program is delivered electronically and includes a testing aspect with minimum requirements to pass. </w:t>
      </w:r>
    </w:p>
    <w:p w14:paraId="47487A15" w14:textId="451EDA07" w:rsidR="00EB3E64" w:rsidRPr="00345E17" w:rsidRDefault="00EB3E64" w:rsidP="00B05E6D">
      <w:pPr>
        <w:pStyle w:val="ListParagraph"/>
        <w:numPr>
          <w:ilvl w:val="0"/>
          <w:numId w:val="9"/>
        </w:numPr>
        <w:spacing w:after="120" w:line="240" w:lineRule="atLeast"/>
        <w:ind w:right="360"/>
        <w:jc w:val="both"/>
        <w:rPr>
          <w:rFonts w:eastAsia="MS Mincho"/>
          <w:bCs/>
          <w:lang w:val="en-GB"/>
        </w:rPr>
      </w:pPr>
      <w:r w:rsidRPr="00345E17">
        <w:rPr>
          <w:rFonts w:eastAsia="MS Mincho"/>
          <w:bCs/>
          <w:lang w:val="en-GB"/>
        </w:rPr>
        <w:t>Change Management. </w:t>
      </w:r>
      <w:r w:rsidR="00817EFE" w:rsidRPr="00345E17">
        <w:rPr>
          <w:rFonts w:eastAsia="MS Mincho"/>
          <w:bCs/>
          <w:lang w:val="en-GB"/>
        </w:rPr>
        <w:t>Genesys</w:t>
      </w:r>
      <w:r w:rsidRPr="00345E17">
        <w:rPr>
          <w:rFonts w:eastAsia="MS Mincho"/>
          <w:bCs/>
          <w:lang w:val="en-GB"/>
        </w:rPr>
        <w:t xml:space="preserve"> will utilize a change management process based on </w:t>
      </w:r>
      <w:r w:rsidR="0003050A" w:rsidRPr="00345E17">
        <w:rPr>
          <w:rFonts w:eastAsia="MS Mincho"/>
          <w:bCs/>
          <w:lang w:val="en-GB"/>
        </w:rPr>
        <w:t>i</w:t>
      </w:r>
      <w:r w:rsidRPr="00345E17">
        <w:rPr>
          <w:rFonts w:eastAsia="MS Mincho"/>
          <w:bCs/>
          <w:lang w:val="en-GB"/>
        </w:rPr>
        <w:t xml:space="preserve">ndustry </w:t>
      </w:r>
      <w:r w:rsidR="0003050A" w:rsidRPr="00345E17">
        <w:rPr>
          <w:rFonts w:eastAsia="MS Mincho"/>
          <w:bCs/>
          <w:lang w:val="en-GB"/>
        </w:rPr>
        <w:t>s</w:t>
      </w:r>
      <w:r w:rsidRPr="00345E17">
        <w:rPr>
          <w:rFonts w:eastAsia="MS Mincho"/>
          <w:bCs/>
          <w:lang w:val="en-GB"/>
        </w:rPr>
        <w:t xml:space="preserve">tandards to ensure that all changes to </w:t>
      </w:r>
      <w:r w:rsidR="00D1583A" w:rsidRPr="00345E17">
        <w:rPr>
          <w:rFonts w:eastAsia="MS Mincho"/>
          <w:bCs/>
          <w:lang w:val="en-GB"/>
        </w:rPr>
        <w:t>the</w:t>
      </w:r>
      <w:r w:rsidRPr="00345E17">
        <w:rPr>
          <w:rFonts w:eastAsia="MS Mincho"/>
          <w:bCs/>
          <w:lang w:val="en-GB"/>
        </w:rPr>
        <w:t xml:space="preserve"> Application are appropriately reviewed</w:t>
      </w:r>
      <w:r w:rsidR="00EA1E6A" w:rsidRPr="00345E17">
        <w:rPr>
          <w:rFonts w:eastAsia="MS Mincho"/>
          <w:bCs/>
          <w:lang w:val="en-GB"/>
        </w:rPr>
        <w:t xml:space="preserve"> and </w:t>
      </w:r>
      <w:r w:rsidRPr="00345E17">
        <w:rPr>
          <w:rFonts w:eastAsia="MS Mincho"/>
          <w:bCs/>
          <w:lang w:val="en-GB"/>
        </w:rPr>
        <w:t>tested. </w:t>
      </w:r>
    </w:p>
    <w:p w14:paraId="42804A46" w14:textId="5EC3437B" w:rsidR="00EB3E64" w:rsidRPr="00345E17" w:rsidRDefault="00EB3E64" w:rsidP="00B05E6D">
      <w:pPr>
        <w:pStyle w:val="ListParagraph"/>
        <w:numPr>
          <w:ilvl w:val="0"/>
          <w:numId w:val="9"/>
        </w:numPr>
        <w:spacing w:after="120" w:line="240" w:lineRule="atLeast"/>
        <w:ind w:right="360"/>
        <w:jc w:val="both"/>
        <w:rPr>
          <w:rFonts w:eastAsia="MS Mincho"/>
          <w:bCs/>
          <w:lang w:val="en-GB"/>
        </w:rPr>
      </w:pPr>
      <w:r w:rsidRPr="00345E17">
        <w:rPr>
          <w:rFonts w:eastAsia="MS Mincho"/>
          <w:bCs/>
          <w:lang w:val="en-GB"/>
        </w:rPr>
        <w:t xml:space="preserve">Anti-Virus </w:t>
      </w:r>
      <w:r w:rsidR="00EA1E6A" w:rsidRPr="00345E17">
        <w:rPr>
          <w:rFonts w:eastAsia="MS Mincho"/>
          <w:bCs/>
          <w:lang w:val="en-GB"/>
        </w:rPr>
        <w:t>or</w:t>
      </w:r>
      <w:r w:rsidRPr="00345E17">
        <w:rPr>
          <w:rFonts w:eastAsia="MS Mincho"/>
          <w:bCs/>
          <w:lang w:val="en-GB"/>
        </w:rPr>
        <w:t xml:space="preserve"> Anti-Malware Protection. </w:t>
      </w:r>
      <w:r w:rsidR="00817EFE" w:rsidRPr="00345E17">
        <w:rPr>
          <w:rFonts w:eastAsia="MS Mincho"/>
          <w:bCs/>
          <w:lang w:val="en-GB"/>
        </w:rPr>
        <w:t>Genesys</w:t>
      </w:r>
      <w:r w:rsidRPr="00345E17">
        <w:rPr>
          <w:rFonts w:eastAsia="MS Mincho"/>
          <w:bCs/>
          <w:lang w:val="en-GB"/>
        </w:rPr>
        <w:t xml:space="preserve"> will utilize </w:t>
      </w:r>
      <w:r w:rsidR="00D1583A" w:rsidRPr="00345E17">
        <w:rPr>
          <w:rFonts w:eastAsia="MS Mincho"/>
          <w:bCs/>
          <w:lang w:val="en-GB"/>
        </w:rPr>
        <w:t>i</w:t>
      </w:r>
      <w:r w:rsidRPr="00345E17">
        <w:rPr>
          <w:rFonts w:eastAsia="MS Mincho"/>
          <w:bCs/>
          <w:lang w:val="en-GB"/>
        </w:rPr>
        <w:t xml:space="preserve">ndustry </w:t>
      </w:r>
      <w:r w:rsidR="00206E8B" w:rsidRPr="00345E17">
        <w:rPr>
          <w:rFonts w:eastAsia="MS Mincho"/>
          <w:bCs/>
          <w:lang w:val="en-GB"/>
        </w:rPr>
        <w:t>s</w:t>
      </w:r>
      <w:r w:rsidRPr="00345E17">
        <w:rPr>
          <w:rFonts w:eastAsia="MS Mincho"/>
          <w:bCs/>
          <w:lang w:val="en-GB"/>
        </w:rPr>
        <w:t xml:space="preserve">tandard anti-virus </w:t>
      </w:r>
      <w:r w:rsidR="00EA1E6A" w:rsidRPr="00345E17">
        <w:rPr>
          <w:rFonts w:eastAsia="MS Mincho"/>
          <w:bCs/>
          <w:lang w:val="en-GB"/>
        </w:rPr>
        <w:t xml:space="preserve">or </w:t>
      </w:r>
      <w:r w:rsidRPr="00345E17">
        <w:rPr>
          <w:rFonts w:eastAsia="MS Mincho"/>
          <w:bCs/>
          <w:lang w:val="en-GB"/>
        </w:rPr>
        <w:t>anti-malware protection solutions to ensure that all servers in </w:t>
      </w:r>
      <w:r w:rsidR="00817EFE" w:rsidRPr="00345E17">
        <w:rPr>
          <w:rFonts w:eastAsia="MS Mincho"/>
          <w:bCs/>
          <w:lang w:val="en-GB"/>
        </w:rPr>
        <w:t>its</w:t>
      </w:r>
      <w:r w:rsidRPr="00345E17">
        <w:rPr>
          <w:rFonts w:eastAsia="MS Mincho"/>
          <w:bCs/>
          <w:lang w:val="en-GB"/>
        </w:rPr>
        <w:t xml:space="preserve"> cloud hosting environment are appropriately protected against malicious software such as trojan horses, viruses, and worms. The Application will be centrally managed and configured to ensure updates are applied in a timely manner. </w:t>
      </w:r>
      <w:r w:rsidR="00817EFE" w:rsidRPr="00345E17">
        <w:rPr>
          <w:rFonts w:eastAsia="MS Mincho"/>
          <w:bCs/>
          <w:lang w:val="en-GB"/>
        </w:rPr>
        <w:t>Genesys</w:t>
      </w:r>
      <w:r w:rsidRPr="00345E17">
        <w:rPr>
          <w:rFonts w:eastAsia="MS Mincho"/>
          <w:bCs/>
          <w:lang w:val="en-GB"/>
        </w:rPr>
        <w:t xml:space="preserve"> will use </w:t>
      </w:r>
      <w:r w:rsidR="00206E8B" w:rsidRPr="00345E17">
        <w:rPr>
          <w:rFonts w:eastAsia="MS Mincho"/>
          <w:bCs/>
          <w:lang w:val="en-GB"/>
        </w:rPr>
        <w:t>i</w:t>
      </w:r>
      <w:r w:rsidRPr="00345E17">
        <w:rPr>
          <w:rFonts w:eastAsia="MS Mincho"/>
          <w:bCs/>
          <w:lang w:val="en-GB"/>
        </w:rPr>
        <w:t xml:space="preserve">ndustry </w:t>
      </w:r>
      <w:r w:rsidR="00206E8B" w:rsidRPr="00345E17">
        <w:rPr>
          <w:rFonts w:eastAsia="MS Mincho"/>
          <w:bCs/>
          <w:lang w:val="en-GB"/>
        </w:rPr>
        <w:t>s</w:t>
      </w:r>
      <w:r w:rsidRPr="00345E17">
        <w:rPr>
          <w:rFonts w:eastAsia="MS Mincho"/>
          <w:bCs/>
          <w:lang w:val="en-GB"/>
        </w:rPr>
        <w:t>tandard practice</w:t>
      </w:r>
      <w:r w:rsidR="00206E8B" w:rsidRPr="00345E17">
        <w:rPr>
          <w:rFonts w:eastAsia="MS Mincho"/>
          <w:bCs/>
          <w:lang w:val="en-GB"/>
        </w:rPr>
        <w:t>s</w:t>
      </w:r>
      <w:r w:rsidRPr="00345E17">
        <w:rPr>
          <w:rFonts w:eastAsia="MS Mincho"/>
          <w:bCs/>
          <w:lang w:val="en-GB"/>
        </w:rPr>
        <w:t xml:space="preserve"> to ensure that the cloud hosting</w:t>
      </w:r>
      <w:r w:rsidR="00206E8B" w:rsidRPr="00345E17">
        <w:rPr>
          <w:rFonts w:eastAsia="MS Mincho"/>
          <w:bCs/>
          <w:lang w:val="en-GB"/>
        </w:rPr>
        <w:t>,</w:t>
      </w:r>
      <w:r w:rsidRPr="00345E17">
        <w:rPr>
          <w:rFonts w:eastAsia="MS Mincho"/>
          <w:bCs/>
          <w:lang w:val="en-GB"/>
        </w:rPr>
        <w:t xml:space="preserve"> as delivered to </w:t>
      </w:r>
      <w:r w:rsidR="00817EFE" w:rsidRPr="00345E17">
        <w:rPr>
          <w:rFonts w:eastAsia="MS Mincho"/>
          <w:bCs/>
          <w:lang w:val="en-GB"/>
        </w:rPr>
        <w:t>Customer</w:t>
      </w:r>
      <w:r w:rsidR="00206E8B" w:rsidRPr="00345E17">
        <w:rPr>
          <w:rFonts w:eastAsia="MS Mincho"/>
          <w:bCs/>
          <w:lang w:val="en-GB"/>
        </w:rPr>
        <w:t>,</w:t>
      </w:r>
      <w:r w:rsidRPr="00345E17">
        <w:rPr>
          <w:rFonts w:eastAsia="MS Mincho"/>
          <w:bCs/>
          <w:lang w:val="en-GB"/>
        </w:rPr>
        <w:t xml:space="preserve"> does not include any program, routine, subroutine, or data (including malicious software or “malware,” viruses, worms, and Trojan Horses) that are designed to disrupt the proper operation of the cloud hosting. </w:t>
      </w:r>
    </w:p>
    <w:p w14:paraId="0EDA6698" w14:textId="66B937D7" w:rsidR="00EB3E64" w:rsidRPr="00345E17" w:rsidRDefault="00EB3E64" w:rsidP="00B05E6D">
      <w:pPr>
        <w:pStyle w:val="ListParagraph"/>
        <w:numPr>
          <w:ilvl w:val="0"/>
          <w:numId w:val="9"/>
        </w:numPr>
        <w:spacing w:after="120" w:line="240" w:lineRule="atLeast"/>
        <w:ind w:right="360"/>
        <w:jc w:val="both"/>
        <w:rPr>
          <w:rFonts w:eastAsia="MS Mincho"/>
          <w:bCs/>
          <w:lang w:val="en-GB"/>
        </w:rPr>
      </w:pPr>
      <w:r w:rsidRPr="00345E17">
        <w:rPr>
          <w:rFonts w:eastAsia="MS Mincho"/>
          <w:bCs/>
          <w:lang w:val="en-GB"/>
        </w:rPr>
        <w:t>Data Destruction. </w:t>
      </w:r>
      <w:r w:rsidR="00817EFE" w:rsidRPr="00345E17">
        <w:rPr>
          <w:rFonts w:eastAsia="MS Mincho"/>
          <w:bCs/>
          <w:lang w:val="en-GB"/>
        </w:rPr>
        <w:t>Genesys</w:t>
      </w:r>
      <w:r w:rsidRPr="00345E17">
        <w:rPr>
          <w:rFonts w:eastAsia="MS Mincho"/>
          <w:bCs/>
          <w:lang w:val="en-GB"/>
        </w:rPr>
        <w:t xml:space="preserve"> will follow </w:t>
      </w:r>
      <w:r w:rsidR="00A34AA5" w:rsidRPr="00345E17">
        <w:rPr>
          <w:rFonts w:eastAsia="MS Mincho"/>
          <w:bCs/>
          <w:lang w:val="en-GB"/>
        </w:rPr>
        <w:t>i</w:t>
      </w:r>
      <w:r w:rsidRPr="00345E17">
        <w:rPr>
          <w:rFonts w:eastAsia="MS Mincho"/>
          <w:bCs/>
          <w:lang w:val="en-GB"/>
        </w:rPr>
        <w:t xml:space="preserve">ndustry </w:t>
      </w:r>
      <w:r w:rsidR="00A34AA5" w:rsidRPr="00345E17">
        <w:rPr>
          <w:rFonts w:eastAsia="MS Mincho"/>
          <w:bCs/>
          <w:lang w:val="en-GB"/>
        </w:rPr>
        <w:t>s</w:t>
      </w:r>
      <w:r w:rsidRPr="00345E17">
        <w:rPr>
          <w:rFonts w:eastAsia="MS Mincho"/>
          <w:bCs/>
          <w:lang w:val="en-GB"/>
        </w:rPr>
        <w:t>tandard processes for the secure destruction of </w:t>
      </w:r>
      <w:r w:rsidR="00817EFE" w:rsidRPr="00345E17">
        <w:rPr>
          <w:rFonts w:eastAsia="MS Mincho"/>
          <w:bCs/>
          <w:lang w:val="en-GB"/>
        </w:rPr>
        <w:t>Customer’s</w:t>
      </w:r>
      <w:r w:rsidRPr="00345E17">
        <w:rPr>
          <w:rFonts w:eastAsia="MS Mincho"/>
          <w:bCs/>
          <w:lang w:val="en-GB"/>
        </w:rPr>
        <w:t> </w:t>
      </w:r>
      <w:r w:rsidR="00817EFE" w:rsidRPr="00345E17">
        <w:rPr>
          <w:rFonts w:eastAsia="MS Mincho"/>
          <w:bCs/>
          <w:lang w:val="en-GB"/>
        </w:rPr>
        <w:t>d</w:t>
      </w:r>
      <w:r w:rsidRPr="00345E17">
        <w:rPr>
          <w:rFonts w:eastAsia="MS Mincho"/>
          <w:bCs/>
          <w:lang w:val="en-GB"/>
        </w:rPr>
        <w:t xml:space="preserve">ata that is no longer required under the trial within 90 days. </w:t>
      </w:r>
    </w:p>
    <w:p w14:paraId="6179C186" w14:textId="30DB49D4" w:rsidR="00EA1E6A" w:rsidRPr="00345E17" w:rsidRDefault="00EA1E6A" w:rsidP="00EA1E6A">
      <w:pPr>
        <w:pStyle w:val="ListParagraph"/>
        <w:numPr>
          <w:ilvl w:val="0"/>
          <w:numId w:val="9"/>
        </w:numPr>
        <w:jc w:val="both"/>
        <w:rPr>
          <w:color w:val="000000" w:themeColor="text1"/>
          <w:sz w:val="18"/>
          <w:szCs w:val="18"/>
        </w:rPr>
      </w:pPr>
      <w:r w:rsidRPr="00345E17">
        <w:rPr>
          <w:rStyle w:val="normaltextrun"/>
          <w:rFonts w:ascii="Times New Roman" w:hAnsi="Times New Roman" w:cs="Times New Roman"/>
          <w:b/>
          <w:color w:val="000000" w:themeColor="text1"/>
          <w:sz w:val="18"/>
          <w:szCs w:val="18"/>
        </w:rPr>
        <w:t>Genesys’ User Access</w:t>
      </w:r>
      <w:r w:rsidRPr="00345E17">
        <w:rPr>
          <w:rStyle w:val="normaltextrun"/>
          <w:rFonts w:ascii="Times New Roman" w:hAnsi="Times New Roman" w:cs="Times New Roman"/>
          <w:color w:val="000000" w:themeColor="text1"/>
          <w:sz w:val="18"/>
          <w:szCs w:val="18"/>
        </w:rPr>
        <w:t>.  Genesys employees approved to access SPC portal required to use multi-factor authentication, but VPN is not required.  Genesys employee accounts are reviewed at least every 90 days.   </w:t>
      </w:r>
    </w:p>
    <w:p w14:paraId="021A60B0" w14:textId="39949EDE" w:rsidR="00EA1E6A" w:rsidRPr="00345E17" w:rsidRDefault="00EA1E6A" w:rsidP="00EA1E6A">
      <w:pPr>
        <w:pStyle w:val="ListParagraph"/>
        <w:numPr>
          <w:ilvl w:val="0"/>
          <w:numId w:val="9"/>
        </w:numPr>
        <w:spacing w:after="120" w:line="240" w:lineRule="atLeast"/>
        <w:ind w:right="360"/>
        <w:jc w:val="both"/>
        <w:rPr>
          <w:rFonts w:eastAsia="MS Mincho"/>
          <w:bCs/>
          <w:color w:val="000000" w:themeColor="text1"/>
          <w:sz w:val="18"/>
          <w:szCs w:val="18"/>
          <w:lang w:val="en-GB"/>
        </w:rPr>
      </w:pPr>
      <w:r w:rsidRPr="00345E17">
        <w:rPr>
          <w:rStyle w:val="normaltextrun"/>
          <w:rFonts w:ascii="Times New Roman" w:hAnsi="Times New Roman" w:cs="Times New Roman"/>
          <w:b/>
          <w:color w:val="000000" w:themeColor="text1"/>
          <w:sz w:val="18"/>
          <w:szCs w:val="18"/>
        </w:rPr>
        <w:t>Customer’s User Access</w:t>
      </w:r>
      <w:r w:rsidRPr="00345E17">
        <w:rPr>
          <w:rStyle w:val="normaltextrun"/>
          <w:rFonts w:ascii="Times New Roman" w:hAnsi="Times New Roman" w:cs="Times New Roman"/>
          <w:color w:val="000000" w:themeColor="text1"/>
          <w:sz w:val="18"/>
          <w:szCs w:val="18"/>
        </w:rPr>
        <w:t>.  Customer is solely responsible for managing User access controls within Customer’s SPC instance</w:t>
      </w:r>
    </w:p>
    <w:p w14:paraId="6B9E7F7A" w14:textId="168137DF" w:rsidR="00EB3E64" w:rsidRPr="00345E17" w:rsidRDefault="00EB3E64" w:rsidP="00B05E6D">
      <w:pPr>
        <w:pStyle w:val="ListParagraph"/>
        <w:numPr>
          <w:ilvl w:val="0"/>
          <w:numId w:val="9"/>
        </w:numPr>
        <w:spacing w:after="120" w:line="240" w:lineRule="atLeast"/>
        <w:ind w:right="360"/>
        <w:jc w:val="both"/>
        <w:rPr>
          <w:rFonts w:eastAsia="MS Mincho"/>
          <w:bCs/>
          <w:lang w:val="en-GB"/>
        </w:rPr>
      </w:pPr>
      <w:r w:rsidRPr="00345E17">
        <w:rPr>
          <w:rFonts w:eastAsia="MS Mincho"/>
          <w:bCs/>
          <w:lang w:val="en-GB"/>
        </w:rPr>
        <w:t>Services Improvements</w:t>
      </w:r>
      <w:r w:rsidR="009F2B3B" w:rsidRPr="00345E17">
        <w:rPr>
          <w:rFonts w:eastAsia="MS Mincho"/>
          <w:bCs/>
          <w:lang w:val="en-GB"/>
        </w:rPr>
        <w:t>.</w:t>
      </w:r>
      <w:r w:rsidRPr="00345E17">
        <w:rPr>
          <w:rFonts w:eastAsia="MS Mincho"/>
          <w:bCs/>
          <w:lang w:val="en-GB"/>
        </w:rPr>
        <w:t xml:space="preserve"> </w:t>
      </w:r>
      <w:r w:rsidR="00752C50" w:rsidRPr="00345E17">
        <w:rPr>
          <w:rFonts w:eastAsia="MS Mincho"/>
          <w:bCs/>
          <w:lang w:val="en-GB"/>
        </w:rPr>
        <w:t>Genesys</w:t>
      </w:r>
      <w:r w:rsidRPr="00345E17">
        <w:rPr>
          <w:rFonts w:eastAsia="MS Mincho"/>
          <w:bCs/>
          <w:lang w:val="en-GB"/>
        </w:rPr>
        <w:t xml:space="preserve"> may use </w:t>
      </w:r>
      <w:r w:rsidR="00752C50" w:rsidRPr="00345E17">
        <w:rPr>
          <w:rFonts w:eastAsia="MS Mincho"/>
          <w:bCs/>
          <w:lang w:val="en-GB"/>
        </w:rPr>
        <w:t>Customer’s</w:t>
      </w:r>
      <w:r w:rsidRPr="00345E17">
        <w:rPr>
          <w:rFonts w:eastAsia="MS Mincho"/>
          <w:bCs/>
          <w:lang w:val="en-GB"/>
        </w:rPr>
        <w:t xml:space="preserve"> non-Per</w:t>
      </w:r>
      <w:r w:rsidR="009F2B3B" w:rsidRPr="00345E17">
        <w:rPr>
          <w:rFonts w:eastAsia="MS Mincho"/>
          <w:bCs/>
          <w:lang w:val="en-GB"/>
        </w:rPr>
        <w:t>s</w:t>
      </w:r>
      <w:r w:rsidRPr="00345E17">
        <w:rPr>
          <w:rFonts w:eastAsia="MS Mincho"/>
          <w:bCs/>
          <w:lang w:val="en-GB"/>
        </w:rPr>
        <w:t xml:space="preserve">onal </w:t>
      </w:r>
      <w:r w:rsidR="00613928" w:rsidRPr="00345E17">
        <w:rPr>
          <w:rFonts w:eastAsia="MS Mincho"/>
          <w:bCs/>
          <w:lang w:val="en-GB"/>
        </w:rPr>
        <w:t>and</w:t>
      </w:r>
      <w:r w:rsidRPr="00345E17">
        <w:rPr>
          <w:rFonts w:eastAsia="MS Mincho"/>
          <w:bCs/>
          <w:lang w:val="en-GB"/>
        </w:rPr>
        <w:t xml:space="preserve"> non-Confidential data and information related to the performance, operation and use of </w:t>
      </w:r>
      <w:r w:rsidR="00752C50" w:rsidRPr="00345E17">
        <w:rPr>
          <w:rFonts w:eastAsia="MS Mincho"/>
          <w:bCs/>
          <w:lang w:val="en-GB"/>
        </w:rPr>
        <w:t>t</w:t>
      </w:r>
      <w:r w:rsidRPr="00345E17">
        <w:rPr>
          <w:rFonts w:eastAsia="MS Mincho"/>
          <w:bCs/>
          <w:lang w:val="en-GB"/>
        </w:rPr>
        <w:t xml:space="preserve">he Application to create statistical analyses, perform benchmarking, </w:t>
      </w:r>
      <w:r w:rsidR="00F44919" w:rsidRPr="00345E17">
        <w:rPr>
          <w:rFonts w:eastAsia="MS Mincho"/>
          <w:bCs/>
          <w:lang w:val="en-GB"/>
        </w:rPr>
        <w:t xml:space="preserve">conduct </w:t>
      </w:r>
      <w:r w:rsidRPr="00345E17">
        <w:rPr>
          <w:rFonts w:eastAsia="MS Mincho"/>
          <w:bCs/>
          <w:lang w:val="en-GB"/>
        </w:rPr>
        <w:t>research and development</w:t>
      </w:r>
      <w:r w:rsidR="006B4F05" w:rsidRPr="00345E17">
        <w:rPr>
          <w:rFonts w:eastAsia="MS Mincho"/>
          <w:bCs/>
          <w:lang w:val="en-GB"/>
        </w:rPr>
        <w:t>,</w:t>
      </w:r>
      <w:r w:rsidRPr="00345E17">
        <w:rPr>
          <w:rFonts w:eastAsia="MS Mincho"/>
          <w:bCs/>
          <w:lang w:val="en-GB"/>
        </w:rPr>
        <w:t xml:space="preserve"> and </w:t>
      </w:r>
      <w:r w:rsidR="00096E6F" w:rsidRPr="00345E17">
        <w:rPr>
          <w:rFonts w:eastAsia="MS Mincho"/>
          <w:bCs/>
          <w:lang w:val="en-GB"/>
        </w:rPr>
        <w:t xml:space="preserve">carry out </w:t>
      </w:r>
      <w:r w:rsidRPr="00345E17">
        <w:rPr>
          <w:rFonts w:eastAsia="MS Mincho"/>
          <w:bCs/>
          <w:lang w:val="en-GB"/>
        </w:rPr>
        <w:t xml:space="preserve">other similar activities (“Service Improvements”).  </w:t>
      </w:r>
      <w:r w:rsidR="00752C50" w:rsidRPr="00345E17">
        <w:rPr>
          <w:rFonts w:eastAsia="MS Mincho"/>
          <w:bCs/>
          <w:lang w:val="en-GB"/>
        </w:rPr>
        <w:t>Genesys</w:t>
      </w:r>
      <w:r w:rsidRPr="00345E17">
        <w:rPr>
          <w:rFonts w:eastAsia="MS Mincho"/>
          <w:bCs/>
          <w:lang w:val="en-GB"/>
        </w:rPr>
        <w:t xml:space="preserve"> will not incorporate </w:t>
      </w:r>
      <w:r w:rsidR="00752C50" w:rsidRPr="00345E17">
        <w:rPr>
          <w:rFonts w:eastAsia="MS Mincho"/>
          <w:bCs/>
          <w:lang w:val="en-GB"/>
        </w:rPr>
        <w:t>Customer’s</w:t>
      </w:r>
      <w:r w:rsidRPr="00345E17">
        <w:rPr>
          <w:rFonts w:eastAsia="MS Mincho"/>
          <w:bCs/>
          <w:lang w:val="en-GB"/>
        </w:rPr>
        <w:t xml:space="preserve"> Personal Data or Confidential Information in Service Improvements in a form that could identify </w:t>
      </w:r>
      <w:r w:rsidR="00752C50" w:rsidRPr="00345E17">
        <w:rPr>
          <w:rFonts w:eastAsia="MS Mincho"/>
          <w:bCs/>
          <w:lang w:val="en-GB"/>
        </w:rPr>
        <w:t>the Customer</w:t>
      </w:r>
      <w:r w:rsidRPr="00345E17">
        <w:rPr>
          <w:rFonts w:eastAsia="MS Mincho"/>
          <w:bCs/>
          <w:lang w:val="en-GB"/>
        </w:rPr>
        <w:t xml:space="preserve"> or </w:t>
      </w:r>
      <w:r w:rsidR="00752C50" w:rsidRPr="00345E17">
        <w:rPr>
          <w:rFonts w:eastAsia="MS Mincho"/>
          <w:bCs/>
          <w:lang w:val="en-GB"/>
        </w:rPr>
        <w:t>Customer’s</w:t>
      </w:r>
      <w:r w:rsidRPr="00345E17">
        <w:rPr>
          <w:rFonts w:eastAsia="MS Mincho"/>
          <w:bCs/>
          <w:lang w:val="en-GB"/>
        </w:rPr>
        <w:t xml:space="preserve"> customers. </w:t>
      </w:r>
    </w:p>
    <w:p w14:paraId="25724AED" w14:textId="77777777" w:rsidR="00160B35" w:rsidRDefault="00160B35" w:rsidP="00F53541">
      <w:pPr>
        <w:pStyle w:val="ListParagraph"/>
        <w:spacing w:after="120" w:line="240" w:lineRule="atLeast"/>
        <w:ind w:left="360" w:right="360"/>
        <w:jc w:val="both"/>
        <w:rPr>
          <w:rFonts w:eastAsia="MS Mincho"/>
          <w:bCs/>
          <w:lang w:val="en-GB"/>
        </w:rPr>
      </w:pPr>
    </w:p>
    <w:p w14:paraId="48084A75" w14:textId="00CD8FB2" w:rsidR="00BF40BE" w:rsidRDefault="00BF40BE" w:rsidP="00BF40BE">
      <w:pPr>
        <w:pStyle w:val="ListParagraph"/>
        <w:spacing w:after="120" w:line="240" w:lineRule="atLeast"/>
        <w:ind w:left="360" w:right="360"/>
        <w:jc w:val="center"/>
        <w:rPr>
          <w:rFonts w:eastAsia="MS Mincho"/>
          <w:bCs/>
          <w:lang w:val="en-GB"/>
        </w:rPr>
      </w:pPr>
      <w:r>
        <w:rPr>
          <w:rFonts w:eastAsia="MS Mincho"/>
          <w:bCs/>
          <w:lang w:val="en-GB"/>
        </w:rPr>
        <w:t>Signature Page to Follow</w:t>
      </w:r>
    </w:p>
    <w:p w14:paraId="07C94CE9" w14:textId="054D3417" w:rsidR="00BF40BE" w:rsidRDefault="00BF40BE">
      <w:pPr>
        <w:rPr>
          <w:rFonts w:eastAsia="MS Mincho"/>
          <w:bCs/>
          <w:lang w:val="en-GB"/>
        </w:rPr>
      </w:pPr>
      <w:r>
        <w:rPr>
          <w:rFonts w:eastAsia="MS Mincho"/>
          <w:bCs/>
          <w:lang w:val="en-GB"/>
        </w:rPr>
        <w:br w:type="page"/>
      </w:r>
    </w:p>
    <w:p w14:paraId="7DD413DE" w14:textId="77777777" w:rsidR="00BF40BE" w:rsidRPr="00345E17" w:rsidRDefault="00BF40BE" w:rsidP="00BF40BE">
      <w:pPr>
        <w:pStyle w:val="ListParagraph"/>
        <w:spacing w:after="120" w:line="240" w:lineRule="atLeast"/>
        <w:ind w:left="360" w:right="360"/>
        <w:jc w:val="center"/>
        <w:rPr>
          <w:rFonts w:eastAsia="MS Mincho"/>
          <w:bCs/>
          <w:lang w:val="en-GB"/>
        </w:rPr>
      </w:pPr>
    </w:p>
    <w:p w14:paraId="56697AF2" w14:textId="77777777" w:rsidR="00160B35" w:rsidRPr="00345E17" w:rsidRDefault="00160B35" w:rsidP="00F53541">
      <w:pPr>
        <w:adjustRightInd w:val="0"/>
        <w:spacing w:after="120"/>
      </w:pPr>
      <w:r w:rsidRPr="00345E17">
        <w:t>By executing this Agreement, Customer represents and agrees: (</w:t>
      </w:r>
      <w:proofErr w:type="spellStart"/>
      <w:r w:rsidRPr="00345E17">
        <w:t>i</w:t>
      </w:r>
      <w:proofErr w:type="spellEnd"/>
      <w:r w:rsidRPr="00345E17">
        <w:t>) that it is authorized to consent to this Agreement on behalf of the entity it represents; and (ii) to legally bind such entity. This constitutes an electronic signature as defined under applicable law.</w:t>
      </w:r>
    </w:p>
    <w:p w14:paraId="279E76A6" w14:textId="77777777" w:rsidR="00160B35" w:rsidRPr="00345E17" w:rsidRDefault="00160B35" w:rsidP="00F53541">
      <w:pPr>
        <w:pStyle w:val="ListParagraph"/>
        <w:adjustRightInd w:val="0"/>
        <w:spacing w:after="120"/>
        <w:ind w:left="360"/>
        <w:jc w:val="both"/>
      </w:pPr>
    </w:p>
    <w:tbl>
      <w:tblPr>
        <w:tblStyle w:val="TableGrid"/>
        <w:tblW w:w="9360" w:type="dxa"/>
        <w:jc w:val="center"/>
        <w:tblLook w:val="04A0" w:firstRow="1" w:lastRow="0" w:firstColumn="1" w:lastColumn="0" w:noHBand="0" w:noVBand="1"/>
      </w:tblPr>
      <w:tblGrid>
        <w:gridCol w:w="4500"/>
        <w:gridCol w:w="360"/>
        <w:gridCol w:w="4500"/>
      </w:tblGrid>
      <w:tr w:rsidR="00160B35" w:rsidRPr="00345E17" w14:paraId="0A119837" w14:textId="77777777" w:rsidTr="00C71EC9">
        <w:trPr>
          <w:jc w:val="center"/>
        </w:trPr>
        <w:tc>
          <w:tcPr>
            <w:tcW w:w="4500" w:type="dxa"/>
            <w:tcBorders>
              <w:top w:val="nil"/>
              <w:left w:val="nil"/>
              <w:bottom w:val="nil"/>
              <w:right w:val="nil"/>
            </w:tcBorders>
          </w:tcPr>
          <w:p w14:paraId="053A84E4" w14:textId="77777777" w:rsidR="00160B35" w:rsidRPr="00345E17" w:rsidRDefault="00000000" w:rsidP="00C71EC9">
            <w:pPr>
              <w:tabs>
                <w:tab w:val="left" w:pos="1170"/>
              </w:tabs>
              <w:ind w:firstLine="90"/>
              <w:rPr>
                <w:sz w:val="22"/>
                <w:szCs w:val="22"/>
                <w:highlight w:val="yellow"/>
              </w:rPr>
            </w:pPr>
            <w:sdt>
              <w:sdtPr>
                <w:rPr>
                  <w:rStyle w:val="Style6"/>
                  <w:rFonts w:ascii="Times New Roman" w:eastAsiaTheme="majorEastAsia" w:hAnsi="Times New Roman"/>
                  <w:sz w:val="22"/>
                  <w:highlight w:val="yellow"/>
                </w:rPr>
                <w:alias w:val="Genesys Enity"/>
                <w:tag w:val="Genesys Enity"/>
                <w:id w:val="-371302181"/>
                <w:placeholder>
                  <w:docPart w:val="7CEBFE8A15DC494FAB8DACCD719D80CA"/>
                </w:placeholder>
                <w15:color w:val="FFFFFF"/>
                <w:dropDownList>
                  <w:listItem w:displayText="Choose a Genesys Entity" w:value="Choose a Genesys Entity"/>
                  <w:listItem w:displayText="Genesys Cloud Services, Inc." w:value="Genesys Cloud Services, Inc."/>
                  <w:listItem w:displayText="Genesys Cloud Services B.V." w:value="Genesys Cloud Services B.V."/>
                  <w:listItem w:displayText="Genesys Cloud Services Pty Ltd " w:value="Genesys Cloud Services Pty Ltd "/>
                  <w:listItem w:displayText="Genesys Cloud Services K.K." w:value="Genesys Cloud Services K.K."/>
                  <w:listItem w:displayText="Genesys Cloud Services Corp." w:value="Genesys Cloud Services Corp."/>
                  <w:listItem w:displayText="Genesys Serviços Cloud Ltda." w:value="Genesys Serviços Cloud Ltda."/>
                  <w:listItem w:displayText="Genesys Europe B.V." w:value="Genesys Europe B.V."/>
                </w:dropDownList>
              </w:sdtPr>
              <w:sdtContent>
                <w:r w:rsidR="00160B35" w:rsidRPr="00345E17">
                  <w:rPr>
                    <w:rStyle w:val="Style6"/>
                    <w:rFonts w:ascii="Times New Roman" w:eastAsiaTheme="majorEastAsia" w:hAnsi="Times New Roman"/>
                    <w:sz w:val="22"/>
                    <w:szCs w:val="22"/>
                    <w:highlight w:val="yellow"/>
                  </w:rPr>
                  <w:t>Choose a Genesys Entity</w:t>
                </w:r>
              </w:sdtContent>
            </w:sdt>
          </w:p>
        </w:tc>
        <w:tc>
          <w:tcPr>
            <w:tcW w:w="360" w:type="dxa"/>
            <w:tcBorders>
              <w:top w:val="nil"/>
              <w:left w:val="nil"/>
              <w:bottom w:val="nil"/>
              <w:right w:val="nil"/>
            </w:tcBorders>
          </w:tcPr>
          <w:p w14:paraId="3108D65A" w14:textId="77777777" w:rsidR="00160B35" w:rsidRPr="00345E17" w:rsidRDefault="00160B35" w:rsidP="00C71EC9">
            <w:pPr>
              <w:tabs>
                <w:tab w:val="left" w:pos="1170"/>
              </w:tabs>
              <w:ind w:firstLine="90"/>
              <w:rPr>
                <w:sz w:val="22"/>
                <w:szCs w:val="22"/>
                <w:highlight w:val="yellow"/>
              </w:rPr>
            </w:pPr>
          </w:p>
        </w:tc>
        <w:tc>
          <w:tcPr>
            <w:tcW w:w="4500" w:type="dxa"/>
            <w:tcBorders>
              <w:top w:val="nil"/>
              <w:left w:val="nil"/>
              <w:bottom w:val="nil"/>
              <w:right w:val="nil"/>
            </w:tcBorders>
            <w:shd w:val="clear" w:color="auto" w:fill="FFFFFF" w:themeFill="background1"/>
          </w:tcPr>
          <w:p w14:paraId="3B140506" w14:textId="77777777" w:rsidR="00160B35" w:rsidRPr="00345E17" w:rsidRDefault="00160B35" w:rsidP="00C71EC9">
            <w:pPr>
              <w:tabs>
                <w:tab w:val="left" w:pos="1170"/>
              </w:tabs>
              <w:ind w:firstLine="90"/>
              <w:rPr>
                <w:sz w:val="22"/>
                <w:szCs w:val="22"/>
              </w:rPr>
            </w:pPr>
            <w:r w:rsidRPr="00345E17">
              <w:rPr>
                <w:b/>
                <w:bCs/>
                <w:sz w:val="22"/>
                <w:szCs w:val="22"/>
                <w:highlight w:val="yellow"/>
              </w:rPr>
              <w:t>[Customer Name]</w:t>
            </w:r>
            <w:r w:rsidRPr="00345E17">
              <w:rPr>
                <w:sz w:val="22"/>
                <w:szCs w:val="22"/>
              </w:rPr>
              <w:t xml:space="preserve"> </w:t>
            </w:r>
          </w:p>
        </w:tc>
      </w:tr>
    </w:tbl>
    <w:p w14:paraId="60093212" w14:textId="77777777" w:rsidR="00160B35" w:rsidRPr="00345E17" w:rsidRDefault="00160B35" w:rsidP="00F53541">
      <w:pPr>
        <w:pStyle w:val="ListParagraph"/>
        <w:tabs>
          <w:tab w:val="left" w:pos="1170"/>
        </w:tabs>
        <w:spacing w:after="120"/>
        <w:ind w:left="360"/>
        <w:rPr>
          <w:b/>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36"/>
        <w:gridCol w:w="886"/>
        <w:gridCol w:w="4110"/>
      </w:tblGrid>
      <w:tr w:rsidR="00160B35" w:rsidRPr="00345E17" w14:paraId="0ED7C7A9" w14:textId="77777777" w:rsidTr="00C71EC9">
        <w:trPr>
          <w:trHeight w:val="537"/>
          <w:jc w:val="center"/>
        </w:trPr>
        <w:tc>
          <w:tcPr>
            <w:tcW w:w="886" w:type="dxa"/>
          </w:tcPr>
          <w:p w14:paraId="5BD2D04D" w14:textId="77777777" w:rsidR="00160B35" w:rsidRPr="00345E17" w:rsidRDefault="00160B35" w:rsidP="00C71EC9">
            <w:pPr>
              <w:rPr>
                <w:sz w:val="22"/>
                <w:szCs w:val="22"/>
              </w:rPr>
            </w:pPr>
          </w:p>
          <w:p w14:paraId="418E0C2A" w14:textId="77777777" w:rsidR="00160B35" w:rsidRPr="00345E17" w:rsidRDefault="00160B35" w:rsidP="00C71EC9">
            <w:pPr>
              <w:rPr>
                <w:sz w:val="22"/>
                <w:szCs w:val="22"/>
              </w:rPr>
            </w:pPr>
            <w:r w:rsidRPr="00345E17">
              <w:rPr>
                <w:sz w:val="22"/>
                <w:szCs w:val="22"/>
              </w:rPr>
              <w:t>By:</w:t>
            </w:r>
          </w:p>
        </w:tc>
        <w:tc>
          <w:tcPr>
            <w:tcW w:w="4036" w:type="dxa"/>
          </w:tcPr>
          <w:p w14:paraId="01757A35" w14:textId="77777777" w:rsidR="00160B35" w:rsidRPr="00345E17" w:rsidRDefault="00160B35" w:rsidP="00C71EC9">
            <w:pPr>
              <w:rPr>
                <w:color w:val="FFFFFF" w:themeColor="background1"/>
                <w:sz w:val="22"/>
                <w:szCs w:val="22"/>
              </w:rPr>
            </w:pPr>
            <w:r w:rsidRPr="00345E17">
              <w:rPr>
                <w:color w:val="FFFFFF" w:themeColor="background1"/>
                <w:sz w:val="22"/>
                <w:szCs w:val="22"/>
              </w:rPr>
              <w:t>\Signature1\</w:t>
            </w:r>
          </w:p>
          <w:p w14:paraId="12DDF9A8" w14:textId="77777777" w:rsidR="00160B35" w:rsidRPr="00345E17" w:rsidRDefault="00160B35" w:rsidP="00C71EC9">
            <w:pPr>
              <w:rPr>
                <w:sz w:val="22"/>
                <w:szCs w:val="22"/>
              </w:rPr>
            </w:pPr>
            <w:r w:rsidRPr="00345E17">
              <w:rPr>
                <w:sz w:val="22"/>
                <w:szCs w:val="22"/>
              </w:rPr>
              <w:t>_______________________________</w:t>
            </w:r>
          </w:p>
        </w:tc>
        <w:tc>
          <w:tcPr>
            <w:tcW w:w="886" w:type="dxa"/>
          </w:tcPr>
          <w:p w14:paraId="68BF5090" w14:textId="77777777" w:rsidR="00160B35" w:rsidRPr="00345E17" w:rsidRDefault="00160B35" w:rsidP="00C71EC9">
            <w:pPr>
              <w:rPr>
                <w:sz w:val="22"/>
                <w:szCs w:val="22"/>
              </w:rPr>
            </w:pPr>
          </w:p>
          <w:p w14:paraId="0E8281F0" w14:textId="77777777" w:rsidR="00160B35" w:rsidRPr="00345E17" w:rsidRDefault="00160B35" w:rsidP="00C71EC9">
            <w:pPr>
              <w:rPr>
                <w:sz w:val="22"/>
                <w:szCs w:val="22"/>
              </w:rPr>
            </w:pPr>
            <w:r w:rsidRPr="00345E17">
              <w:rPr>
                <w:sz w:val="22"/>
                <w:szCs w:val="22"/>
              </w:rPr>
              <w:t>By:</w:t>
            </w:r>
          </w:p>
        </w:tc>
        <w:tc>
          <w:tcPr>
            <w:tcW w:w="4110" w:type="dxa"/>
          </w:tcPr>
          <w:p w14:paraId="3FBF9946" w14:textId="77777777" w:rsidR="00160B35" w:rsidRPr="00345E17" w:rsidRDefault="00160B35" w:rsidP="00C71EC9">
            <w:pPr>
              <w:rPr>
                <w:color w:val="FFFFFF" w:themeColor="background1"/>
                <w:sz w:val="22"/>
                <w:szCs w:val="22"/>
              </w:rPr>
            </w:pPr>
            <w:r w:rsidRPr="00345E17">
              <w:rPr>
                <w:color w:val="FFFFFF" w:themeColor="background1"/>
                <w:sz w:val="22"/>
                <w:szCs w:val="22"/>
              </w:rPr>
              <w:t>\Signature2\</w:t>
            </w:r>
          </w:p>
          <w:p w14:paraId="3467D80A" w14:textId="77777777" w:rsidR="00160B35" w:rsidRPr="00345E17" w:rsidRDefault="00160B35" w:rsidP="00C71EC9">
            <w:pPr>
              <w:rPr>
                <w:sz w:val="22"/>
                <w:szCs w:val="22"/>
              </w:rPr>
            </w:pPr>
            <w:r w:rsidRPr="00345E17">
              <w:rPr>
                <w:sz w:val="22"/>
                <w:szCs w:val="22"/>
              </w:rPr>
              <w:t>_______________________________</w:t>
            </w:r>
          </w:p>
        </w:tc>
      </w:tr>
      <w:tr w:rsidR="00160B35" w:rsidRPr="00345E17" w14:paraId="0ECF7FA2" w14:textId="77777777" w:rsidTr="00C71EC9">
        <w:trPr>
          <w:trHeight w:val="507"/>
          <w:jc w:val="center"/>
        </w:trPr>
        <w:tc>
          <w:tcPr>
            <w:tcW w:w="886" w:type="dxa"/>
          </w:tcPr>
          <w:p w14:paraId="07135193" w14:textId="77777777" w:rsidR="00160B35" w:rsidRPr="00345E17" w:rsidRDefault="00160B35" w:rsidP="00C71EC9">
            <w:pPr>
              <w:rPr>
                <w:sz w:val="22"/>
                <w:szCs w:val="22"/>
              </w:rPr>
            </w:pPr>
          </w:p>
          <w:p w14:paraId="0B2D2A34" w14:textId="77777777" w:rsidR="00160B35" w:rsidRPr="00345E17" w:rsidRDefault="00160B35" w:rsidP="00C71EC9">
            <w:pPr>
              <w:rPr>
                <w:sz w:val="22"/>
                <w:szCs w:val="22"/>
              </w:rPr>
            </w:pPr>
          </w:p>
          <w:p w14:paraId="5EB8D066" w14:textId="77777777" w:rsidR="00160B35" w:rsidRPr="00345E17" w:rsidRDefault="00160B35" w:rsidP="00C71EC9">
            <w:pPr>
              <w:rPr>
                <w:sz w:val="22"/>
                <w:szCs w:val="22"/>
              </w:rPr>
            </w:pPr>
            <w:r w:rsidRPr="00345E17">
              <w:rPr>
                <w:sz w:val="22"/>
                <w:szCs w:val="22"/>
              </w:rPr>
              <w:t>Name:</w:t>
            </w:r>
          </w:p>
        </w:tc>
        <w:tc>
          <w:tcPr>
            <w:tcW w:w="4036" w:type="dxa"/>
          </w:tcPr>
          <w:p w14:paraId="731FCC24" w14:textId="77777777" w:rsidR="00160B35" w:rsidRPr="00345E17" w:rsidRDefault="00160B35" w:rsidP="00C71EC9">
            <w:pPr>
              <w:rPr>
                <w:sz w:val="22"/>
                <w:szCs w:val="22"/>
              </w:rPr>
            </w:pPr>
          </w:p>
          <w:p w14:paraId="25E78148" w14:textId="77777777" w:rsidR="00160B35" w:rsidRPr="00345E17" w:rsidRDefault="00160B35" w:rsidP="00C71EC9">
            <w:pPr>
              <w:rPr>
                <w:color w:val="FFFFFF" w:themeColor="background1"/>
                <w:sz w:val="22"/>
                <w:szCs w:val="22"/>
              </w:rPr>
            </w:pPr>
            <w:r w:rsidRPr="00345E17">
              <w:rPr>
                <w:color w:val="FFFFFF" w:themeColor="background1"/>
                <w:sz w:val="22"/>
                <w:szCs w:val="22"/>
              </w:rPr>
              <w:t>\SignerFullName1\</w:t>
            </w:r>
          </w:p>
          <w:p w14:paraId="3D5778E7" w14:textId="77777777" w:rsidR="00160B35" w:rsidRPr="00345E17" w:rsidRDefault="00160B35" w:rsidP="00C71EC9">
            <w:pPr>
              <w:rPr>
                <w:sz w:val="22"/>
                <w:szCs w:val="22"/>
              </w:rPr>
            </w:pPr>
            <w:r w:rsidRPr="00345E17">
              <w:rPr>
                <w:sz w:val="22"/>
                <w:szCs w:val="22"/>
              </w:rPr>
              <w:t>_______________________________</w:t>
            </w:r>
          </w:p>
        </w:tc>
        <w:tc>
          <w:tcPr>
            <w:tcW w:w="886" w:type="dxa"/>
          </w:tcPr>
          <w:p w14:paraId="5FC61646" w14:textId="77777777" w:rsidR="00160B35" w:rsidRPr="00345E17" w:rsidRDefault="00160B35" w:rsidP="00C71EC9">
            <w:pPr>
              <w:rPr>
                <w:sz w:val="22"/>
                <w:szCs w:val="22"/>
              </w:rPr>
            </w:pPr>
          </w:p>
          <w:p w14:paraId="4D516BE6" w14:textId="77777777" w:rsidR="00160B35" w:rsidRPr="00345E17" w:rsidRDefault="00160B35" w:rsidP="00C71EC9">
            <w:pPr>
              <w:rPr>
                <w:sz w:val="22"/>
                <w:szCs w:val="22"/>
              </w:rPr>
            </w:pPr>
          </w:p>
          <w:p w14:paraId="47A522AF" w14:textId="77777777" w:rsidR="00160B35" w:rsidRPr="00345E17" w:rsidRDefault="00160B35" w:rsidP="00C71EC9">
            <w:pPr>
              <w:rPr>
                <w:sz w:val="22"/>
                <w:szCs w:val="22"/>
              </w:rPr>
            </w:pPr>
            <w:r w:rsidRPr="00345E17">
              <w:rPr>
                <w:sz w:val="22"/>
                <w:szCs w:val="22"/>
              </w:rPr>
              <w:t>Name:</w:t>
            </w:r>
          </w:p>
        </w:tc>
        <w:tc>
          <w:tcPr>
            <w:tcW w:w="4110" w:type="dxa"/>
          </w:tcPr>
          <w:p w14:paraId="25305C08" w14:textId="77777777" w:rsidR="00160B35" w:rsidRPr="00345E17" w:rsidRDefault="00160B35" w:rsidP="00C71EC9">
            <w:pPr>
              <w:rPr>
                <w:sz w:val="22"/>
                <w:szCs w:val="22"/>
              </w:rPr>
            </w:pPr>
          </w:p>
          <w:p w14:paraId="4B476B2F" w14:textId="77777777" w:rsidR="00160B35" w:rsidRPr="00345E17" w:rsidRDefault="00160B35" w:rsidP="00C71EC9">
            <w:pPr>
              <w:rPr>
                <w:color w:val="FFFFFF" w:themeColor="background1"/>
                <w:sz w:val="22"/>
                <w:szCs w:val="22"/>
              </w:rPr>
            </w:pPr>
            <w:r w:rsidRPr="00345E17">
              <w:rPr>
                <w:color w:val="FFFFFF" w:themeColor="background1"/>
                <w:sz w:val="22"/>
                <w:szCs w:val="22"/>
              </w:rPr>
              <w:t>\SignerFullName2\</w:t>
            </w:r>
          </w:p>
          <w:p w14:paraId="0DE7C078" w14:textId="77777777" w:rsidR="00160B35" w:rsidRPr="00345E17" w:rsidRDefault="00160B35" w:rsidP="00C71EC9">
            <w:pPr>
              <w:rPr>
                <w:sz w:val="22"/>
                <w:szCs w:val="22"/>
              </w:rPr>
            </w:pPr>
            <w:r w:rsidRPr="00345E17">
              <w:rPr>
                <w:sz w:val="22"/>
                <w:szCs w:val="22"/>
              </w:rPr>
              <w:t>_______________________________</w:t>
            </w:r>
          </w:p>
        </w:tc>
      </w:tr>
      <w:tr w:rsidR="00160B35" w:rsidRPr="00345E17" w14:paraId="5C1CD35E" w14:textId="77777777" w:rsidTr="00C71EC9">
        <w:trPr>
          <w:trHeight w:val="537"/>
          <w:jc w:val="center"/>
        </w:trPr>
        <w:tc>
          <w:tcPr>
            <w:tcW w:w="886" w:type="dxa"/>
          </w:tcPr>
          <w:p w14:paraId="49601AA1" w14:textId="77777777" w:rsidR="00160B35" w:rsidRPr="00345E17" w:rsidRDefault="00160B35" w:rsidP="00C71EC9">
            <w:pPr>
              <w:rPr>
                <w:sz w:val="22"/>
                <w:szCs w:val="22"/>
              </w:rPr>
            </w:pPr>
          </w:p>
          <w:p w14:paraId="06EA75D9" w14:textId="77777777" w:rsidR="00160B35" w:rsidRPr="00345E17" w:rsidRDefault="00160B35" w:rsidP="00C71EC9">
            <w:pPr>
              <w:rPr>
                <w:sz w:val="22"/>
                <w:szCs w:val="22"/>
              </w:rPr>
            </w:pPr>
          </w:p>
          <w:p w14:paraId="6BB7B3C3" w14:textId="77777777" w:rsidR="00160B35" w:rsidRPr="00345E17" w:rsidRDefault="00160B35" w:rsidP="00C71EC9">
            <w:pPr>
              <w:rPr>
                <w:sz w:val="22"/>
                <w:szCs w:val="22"/>
              </w:rPr>
            </w:pPr>
            <w:r w:rsidRPr="00345E17">
              <w:rPr>
                <w:sz w:val="22"/>
                <w:szCs w:val="22"/>
              </w:rPr>
              <w:t>Title:</w:t>
            </w:r>
          </w:p>
        </w:tc>
        <w:tc>
          <w:tcPr>
            <w:tcW w:w="4036" w:type="dxa"/>
          </w:tcPr>
          <w:p w14:paraId="017826F2" w14:textId="77777777" w:rsidR="00160B35" w:rsidRPr="00345E17" w:rsidRDefault="00160B35" w:rsidP="00C71EC9">
            <w:pPr>
              <w:rPr>
                <w:sz w:val="22"/>
                <w:szCs w:val="22"/>
              </w:rPr>
            </w:pPr>
          </w:p>
          <w:p w14:paraId="797AC2FD" w14:textId="77777777" w:rsidR="00160B35" w:rsidRPr="00345E17" w:rsidRDefault="00160B35" w:rsidP="00C71EC9">
            <w:pPr>
              <w:rPr>
                <w:color w:val="FFFFFF" w:themeColor="background1"/>
                <w:sz w:val="22"/>
                <w:szCs w:val="22"/>
              </w:rPr>
            </w:pPr>
            <w:r w:rsidRPr="00345E17">
              <w:rPr>
                <w:color w:val="FFFFFF" w:themeColor="background1"/>
                <w:sz w:val="22"/>
                <w:szCs w:val="22"/>
              </w:rPr>
              <w:t>\Title1\</w:t>
            </w:r>
          </w:p>
          <w:p w14:paraId="75976323" w14:textId="77777777" w:rsidR="00160B35" w:rsidRPr="00345E17" w:rsidRDefault="00160B35" w:rsidP="00C71EC9">
            <w:pPr>
              <w:rPr>
                <w:sz w:val="22"/>
                <w:szCs w:val="22"/>
              </w:rPr>
            </w:pPr>
            <w:r w:rsidRPr="00345E17">
              <w:rPr>
                <w:sz w:val="22"/>
                <w:szCs w:val="22"/>
              </w:rPr>
              <w:t>_______________________________</w:t>
            </w:r>
          </w:p>
        </w:tc>
        <w:tc>
          <w:tcPr>
            <w:tcW w:w="886" w:type="dxa"/>
          </w:tcPr>
          <w:p w14:paraId="4BC32B6D" w14:textId="77777777" w:rsidR="00160B35" w:rsidRPr="00345E17" w:rsidRDefault="00160B35" w:rsidP="00C71EC9">
            <w:pPr>
              <w:rPr>
                <w:sz w:val="22"/>
                <w:szCs w:val="22"/>
              </w:rPr>
            </w:pPr>
          </w:p>
          <w:p w14:paraId="1965DC3A" w14:textId="77777777" w:rsidR="00160B35" w:rsidRPr="00345E17" w:rsidRDefault="00160B35" w:rsidP="00C71EC9">
            <w:pPr>
              <w:rPr>
                <w:sz w:val="22"/>
                <w:szCs w:val="22"/>
              </w:rPr>
            </w:pPr>
          </w:p>
          <w:p w14:paraId="73BE5890" w14:textId="77777777" w:rsidR="00160B35" w:rsidRPr="00345E17" w:rsidRDefault="00160B35" w:rsidP="00C71EC9">
            <w:pPr>
              <w:rPr>
                <w:sz w:val="22"/>
                <w:szCs w:val="22"/>
              </w:rPr>
            </w:pPr>
            <w:r w:rsidRPr="00345E17">
              <w:rPr>
                <w:sz w:val="22"/>
                <w:szCs w:val="22"/>
              </w:rPr>
              <w:t>Title:</w:t>
            </w:r>
          </w:p>
        </w:tc>
        <w:tc>
          <w:tcPr>
            <w:tcW w:w="4110" w:type="dxa"/>
          </w:tcPr>
          <w:p w14:paraId="68586EB1" w14:textId="77777777" w:rsidR="00160B35" w:rsidRPr="00345E17" w:rsidRDefault="00160B35" w:rsidP="00C71EC9">
            <w:pPr>
              <w:rPr>
                <w:sz w:val="22"/>
                <w:szCs w:val="22"/>
              </w:rPr>
            </w:pPr>
          </w:p>
          <w:p w14:paraId="239B692C" w14:textId="77777777" w:rsidR="00160B35" w:rsidRPr="00345E17" w:rsidRDefault="00160B35" w:rsidP="00C71EC9">
            <w:pPr>
              <w:rPr>
                <w:color w:val="FFFFFF" w:themeColor="background1"/>
                <w:sz w:val="22"/>
                <w:szCs w:val="22"/>
              </w:rPr>
            </w:pPr>
            <w:r w:rsidRPr="00345E17">
              <w:rPr>
                <w:color w:val="FFFFFF" w:themeColor="background1"/>
                <w:sz w:val="22"/>
                <w:szCs w:val="22"/>
              </w:rPr>
              <w:t>\Title2\</w:t>
            </w:r>
          </w:p>
          <w:p w14:paraId="1C1E93E7" w14:textId="77777777" w:rsidR="00160B35" w:rsidRPr="00345E17" w:rsidRDefault="00160B35" w:rsidP="00C71EC9">
            <w:pPr>
              <w:rPr>
                <w:sz w:val="22"/>
                <w:szCs w:val="22"/>
              </w:rPr>
            </w:pPr>
            <w:r w:rsidRPr="00345E17">
              <w:rPr>
                <w:sz w:val="22"/>
                <w:szCs w:val="22"/>
              </w:rPr>
              <w:t>_______________________________</w:t>
            </w:r>
          </w:p>
        </w:tc>
      </w:tr>
      <w:tr w:rsidR="00160B35" w:rsidRPr="00345E17" w14:paraId="5297608C" w14:textId="77777777" w:rsidTr="00C71EC9">
        <w:trPr>
          <w:trHeight w:val="507"/>
          <w:jc w:val="center"/>
        </w:trPr>
        <w:tc>
          <w:tcPr>
            <w:tcW w:w="886" w:type="dxa"/>
          </w:tcPr>
          <w:p w14:paraId="58E59DCE" w14:textId="77777777" w:rsidR="00160B35" w:rsidRPr="00345E17" w:rsidRDefault="00160B35" w:rsidP="00C71EC9">
            <w:pPr>
              <w:rPr>
                <w:sz w:val="22"/>
                <w:szCs w:val="22"/>
              </w:rPr>
            </w:pPr>
          </w:p>
          <w:p w14:paraId="7BE3CDCF" w14:textId="77777777" w:rsidR="00160B35" w:rsidRPr="00345E17" w:rsidRDefault="00160B35" w:rsidP="00C71EC9">
            <w:pPr>
              <w:rPr>
                <w:sz w:val="22"/>
                <w:szCs w:val="22"/>
              </w:rPr>
            </w:pPr>
          </w:p>
          <w:p w14:paraId="6D5B8691" w14:textId="77777777" w:rsidR="00160B35" w:rsidRPr="00345E17" w:rsidRDefault="00160B35" w:rsidP="00C71EC9">
            <w:pPr>
              <w:rPr>
                <w:sz w:val="22"/>
                <w:szCs w:val="22"/>
              </w:rPr>
            </w:pPr>
            <w:r w:rsidRPr="00345E17">
              <w:rPr>
                <w:sz w:val="22"/>
                <w:szCs w:val="22"/>
              </w:rPr>
              <w:t>Date:</w:t>
            </w:r>
          </w:p>
        </w:tc>
        <w:tc>
          <w:tcPr>
            <w:tcW w:w="4036" w:type="dxa"/>
          </w:tcPr>
          <w:p w14:paraId="6B4658FE" w14:textId="77777777" w:rsidR="00160B35" w:rsidRPr="00345E17" w:rsidRDefault="00160B35" w:rsidP="00C71EC9">
            <w:pPr>
              <w:rPr>
                <w:sz w:val="22"/>
                <w:szCs w:val="22"/>
              </w:rPr>
            </w:pPr>
          </w:p>
          <w:p w14:paraId="04D0ECE8" w14:textId="77777777" w:rsidR="00160B35" w:rsidRPr="00345E17" w:rsidRDefault="00160B35" w:rsidP="00BF40BE">
            <w:pPr>
              <w:pBdr>
                <w:bottom w:val="single" w:sz="4" w:space="1" w:color="auto"/>
              </w:pBdr>
              <w:rPr>
                <w:color w:val="FFFFFF" w:themeColor="background1"/>
                <w:sz w:val="22"/>
                <w:szCs w:val="22"/>
              </w:rPr>
            </w:pPr>
            <w:r w:rsidRPr="00345E17">
              <w:rPr>
                <w:color w:val="FFFFFF" w:themeColor="background1"/>
                <w:sz w:val="22"/>
                <w:szCs w:val="22"/>
              </w:rPr>
              <w:t>\Date1\</w:t>
            </w:r>
          </w:p>
          <w:p w14:paraId="5E1D31A8" w14:textId="11F0D436" w:rsidR="00160B35" w:rsidRPr="00345E17" w:rsidRDefault="00BF40BE" w:rsidP="00BF40BE">
            <w:pPr>
              <w:pBdr>
                <w:bottom w:val="single" w:sz="4" w:space="1" w:color="auto"/>
              </w:pBdr>
              <w:rPr>
                <w:sz w:val="22"/>
                <w:szCs w:val="22"/>
              </w:rPr>
            </w:pPr>
            <w:r w:rsidRPr="00345E17">
              <w:rPr>
                <w:sz w:val="22"/>
                <w:szCs w:val="22"/>
              </w:rPr>
              <w:t>_______________________________</w:t>
            </w:r>
          </w:p>
        </w:tc>
        <w:tc>
          <w:tcPr>
            <w:tcW w:w="886" w:type="dxa"/>
          </w:tcPr>
          <w:p w14:paraId="2106EEC6" w14:textId="77777777" w:rsidR="00160B35" w:rsidRPr="00345E17" w:rsidRDefault="00160B35" w:rsidP="00C71EC9">
            <w:pPr>
              <w:rPr>
                <w:sz w:val="22"/>
                <w:szCs w:val="22"/>
              </w:rPr>
            </w:pPr>
          </w:p>
          <w:p w14:paraId="2202D542" w14:textId="77777777" w:rsidR="00160B35" w:rsidRPr="00345E17" w:rsidRDefault="00160B35" w:rsidP="00C71EC9">
            <w:pPr>
              <w:rPr>
                <w:sz w:val="22"/>
                <w:szCs w:val="22"/>
              </w:rPr>
            </w:pPr>
          </w:p>
          <w:p w14:paraId="61BC08B6" w14:textId="77777777" w:rsidR="00160B35" w:rsidRPr="00345E17" w:rsidRDefault="00160B35" w:rsidP="00C71EC9">
            <w:pPr>
              <w:rPr>
                <w:sz w:val="22"/>
                <w:szCs w:val="22"/>
              </w:rPr>
            </w:pPr>
            <w:r w:rsidRPr="00345E17">
              <w:rPr>
                <w:sz w:val="22"/>
                <w:szCs w:val="22"/>
              </w:rPr>
              <w:t>Date:</w:t>
            </w:r>
          </w:p>
        </w:tc>
        <w:tc>
          <w:tcPr>
            <w:tcW w:w="4110" w:type="dxa"/>
          </w:tcPr>
          <w:p w14:paraId="05A70FC1" w14:textId="77777777" w:rsidR="00160B35" w:rsidRPr="00345E17" w:rsidRDefault="00160B35" w:rsidP="00C71EC9">
            <w:pPr>
              <w:rPr>
                <w:sz w:val="22"/>
                <w:szCs w:val="22"/>
              </w:rPr>
            </w:pPr>
          </w:p>
          <w:p w14:paraId="75140639" w14:textId="77777777" w:rsidR="00160B35" w:rsidRPr="00345E17" w:rsidRDefault="00160B35" w:rsidP="00C71EC9">
            <w:pPr>
              <w:rPr>
                <w:color w:val="FFFFFF" w:themeColor="background1"/>
                <w:sz w:val="22"/>
                <w:szCs w:val="22"/>
              </w:rPr>
            </w:pPr>
            <w:r w:rsidRPr="00345E17">
              <w:rPr>
                <w:color w:val="FFFFFF" w:themeColor="background1"/>
                <w:sz w:val="22"/>
                <w:szCs w:val="22"/>
              </w:rPr>
              <w:t>\Date2\</w:t>
            </w:r>
          </w:p>
          <w:p w14:paraId="1C3FB1DE" w14:textId="77777777" w:rsidR="00160B35" w:rsidRPr="00345E17" w:rsidRDefault="00160B35" w:rsidP="00C71EC9">
            <w:pPr>
              <w:rPr>
                <w:sz w:val="22"/>
                <w:szCs w:val="22"/>
              </w:rPr>
            </w:pPr>
            <w:r w:rsidRPr="00345E17">
              <w:rPr>
                <w:sz w:val="22"/>
                <w:szCs w:val="22"/>
              </w:rPr>
              <w:t>_______________________________</w:t>
            </w:r>
          </w:p>
        </w:tc>
      </w:tr>
    </w:tbl>
    <w:p w14:paraId="145FBEF7" w14:textId="77777777" w:rsidR="00160B35" w:rsidRPr="00345E17" w:rsidRDefault="00160B35" w:rsidP="00F53541">
      <w:pPr>
        <w:pStyle w:val="ListParagraph"/>
        <w:tabs>
          <w:tab w:val="left" w:pos="1170"/>
        </w:tabs>
        <w:spacing w:after="120"/>
        <w:ind w:left="360"/>
        <w:rPr>
          <w:b/>
        </w:rPr>
      </w:pPr>
    </w:p>
    <w:p w14:paraId="0F107689" w14:textId="77777777" w:rsidR="00160B35" w:rsidRPr="00345E17" w:rsidRDefault="00160B35" w:rsidP="00F53541">
      <w:pPr>
        <w:spacing w:after="120" w:line="240" w:lineRule="atLeast"/>
        <w:ind w:right="360"/>
        <w:jc w:val="both"/>
        <w:rPr>
          <w:rFonts w:eastAsia="MS Mincho"/>
          <w:bCs/>
          <w:lang w:val="en-GB"/>
        </w:rPr>
      </w:pPr>
    </w:p>
    <w:p w14:paraId="66437F29" w14:textId="77777777" w:rsidR="007272E2" w:rsidRPr="00345E17" w:rsidRDefault="007272E2" w:rsidP="00003A67">
      <w:pPr>
        <w:spacing w:after="80" w:line="240" w:lineRule="atLeast"/>
        <w:ind w:left="426" w:hanging="426"/>
        <w:jc w:val="both"/>
        <w:rPr>
          <w:lang w:val="en-GB" w:eastAsia="en-GB"/>
        </w:rPr>
      </w:pPr>
    </w:p>
    <w:bookmarkEnd w:id="0"/>
    <w:p w14:paraId="0A0C409F" w14:textId="77777777" w:rsidR="00B6053F" w:rsidRPr="00345E17" w:rsidRDefault="00B6053F" w:rsidP="000B66C1">
      <w:pPr>
        <w:spacing w:after="80" w:line="240" w:lineRule="atLeast"/>
        <w:ind w:left="426" w:hanging="426"/>
        <w:jc w:val="both"/>
        <w:rPr>
          <w:sz w:val="17"/>
        </w:rPr>
      </w:pPr>
    </w:p>
    <w:sectPr w:rsidR="00B6053F" w:rsidRPr="00345E17" w:rsidSect="00345E17">
      <w:headerReference w:type="default" r:id="rId16"/>
      <w:footerReference w:type="default" r:id="rId17"/>
      <w:pgSz w:w="12240" w:h="15840"/>
      <w:pgMar w:top="1080" w:right="1080" w:bottom="1080" w:left="1080"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AD987" w14:textId="77777777" w:rsidR="00437B15" w:rsidRDefault="00437B15">
      <w:r>
        <w:separator/>
      </w:r>
    </w:p>
  </w:endnote>
  <w:endnote w:type="continuationSeparator" w:id="0">
    <w:p w14:paraId="031DD684" w14:textId="77777777" w:rsidR="00437B15" w:rsidRDefault="00437B15">
      <w:r>
        <w:continuationSeparator/>
      </w:r>
    </w:p>
  </w:endnote>
  <w:endnote w:type="continuationNotice" w:id="1">
    <w:p w14:paraId="6DD8C8A3" w14:textId="77777777" w:rsidR="00437B15" w:rsidRDefault="0043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3DAC3" w14:textId="77777777" w:rsidR="00D910F6" w:rsidRDefault="00D910F6" w:rsidP="00EA47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330"/>
      <w:gridCol w:w="3330"/>
    </w:tblGrid>
    <w:tr w:rsidR="00EA47C3" w14:paraId="4870DEBE" w14:textId="77777777" w:rsidTr="000B66C1">
      <w:tc>
        <w:tcPr>
          <w:tcW w:w="3420" w:type="dxa"/>
        </w:tcPr>
        <w:p w14:paraId="7BDF583D" w14:textId="4BA4E870" w:rsidR="00EA47C3" w:rsidRDefault="00EA47C3" w:rsidP="00EA47C3">
          <w:r>
            <w:rPr>
              <w:rFonts w:ascii="Georgia" w:hAnsi="Georgia"/>
              <w:sz w:val="14"/>
              <w:szCs w:val="14"/>
            </w:rPr>
            <w:t>GCEA</w:t>
          </w:r>
          <w:r w:rsidRPr="006F3C5A">
            <w:rPr>
              <w:rFonts w:ascii="Georgia" w:hAnsi="Georgia"/>
              <w:sz w:val="14"/>
              <w:szCs w:val="14"/>
            </w:rPr>
            <w:t xml:space="preserve"> </w:t>
          </w:r>
          <w:r w:rsidR="00B57889" w:rsidRPr="006F3C5A">
            <w:rPr>
              <w:rFonts w:ascii="Georgia" w:hAnsi="Georgia"/>
              <w:sz w:val="14"/>
              <w:szCs w:val="14"/>
            </w:rPr>
            <w:t>v</w:t>
          </w:r>
          <w:r w:rsidR="00B57889">
            <w:rPr>
              <w:rFonts w:ascii="Georgia" w:hAnsi="Georgia"/>
              <w:sz w:val="14"/>
              <w:szCs w:val="14"/>
            </w:rPr>
            <w:t>2024</w:t>
          </w:r>
          <w:r w:rsidR="00150A47">
            <w:rPr>
              <w:rFonts w:ascii="Georgia" w:hAnsi="Georgia"/>
              <w:sz w:val="14"/>
              <w:szCs w:val="14"/>
            </w:rPr>
            <w:t>1</w:t>
          </w:r>
          <w:r w:rsidR="00450CB9">
            <w:rPr>
              <w:rFonts w:ascii="Georgia" w:hAnsi="Georgia"/>
              <w:sz w:val="14"/>
              <w:szCs w:val="14"/>
            </w:rPr>
            <w:t>220</w:t>
          </w:r>
        </w:p>
      </w:tc>
      <w:tc>
        <w:tcPr>
          <w:tcW w:w="3330" w:type="dxa"/>
        </w:tcPr>
        <w:sdt>
          <w:sdtPr>
            <w:rPr>
              <w:rFonts w:ascii="Georgia" w:hAnsi="Georgia"/>
              <w:sz w:val="18"/>
              <w:szCs w:val="18"/>
            </w:rPr>
            <w:id w:val="1286937084"/>
            <w:docPartObj>
              <w:docPartGallery w:val="Page Numbers (Top of Page)"/>
              <w:docPartUnique/>
            </w:docPartObj>
          </w:sdtPr>
          <w:sdtContent>
            <w:p w14:paraId="42490F8D" w14:textId="77777777" w:rsidR="00EA47C3" w:rsidRPr="00873BAA" w:rsidRDefault="00EA47C3" w:rsidP="00EA47C3">
              <w:pPr>
                <w:pStyle w:val="Footer"/>
                <w:jc w:val="center"/>
                <w:rPr>
                  <w:rFonts w:ascii="Georgia" w:hAnsi="Georgia"/>
                  <w:sz w:val="18"/>
                  <w:szCs w:val="18"/>
                </w:rPr>
              </w:pPr>
              <w:r w:rsidRPr="00873BAA">
                <w:rPr>
                  <w:rFonts w:ascii="Georgia" w:hAnsi="Georgia"/>
                  <w:sz w:val="18"/>
                  <w:szCs w:val="18"/>
                </w:rPr>
                <w:t>Genesys Confidential</w:t>
              </w:r>
            </w:p>
            <w:p w14:paraId="07E66393" w14:textId="77777777" w:rsidR="00EA47C3" w:rsidRPr="009755CB" w:rsidRDefault="00EA47C3" w:rsidP="00EA47C3">
              <w:pPr>
                <w:pStyle w:val="Footer"/>
                <w:jc w:val="center"/>
                <w:rPr>
                  <w:rFonts w:ascii="Georgia" w:hAnsi="Georgia" w:cstheme="minorBidi"/>
                </w:rPr>
              </w:pPr>
              <w:r w:rsidRPr="00873BAA">
                <w:rPr>
                  <w:rFonts w:ascii="Georgia" w:hAnsi="Georgia"/>
                  <w:sz w:val="18"/>
                  <w:szCs w:val="18"/>
                </w:rPr>
                <w:t xml:space="preserve">Page </w:t>
              </w:r>
              <w:r w:rsidRPr="00873BAA">
                <w:rPr>
                  <w:rFonts w:ascii="Georgia" w:hAnsi="Georgia"/>
                  <w:sz w:val="18"/>
                  <w:szCs w:val="18"/>
                </w:rPr>
                <w:fldChar w:fldCharType="begin"/>
              </w:r>
              <w:r w:rsidRPr="00873BAA">
                <w:rPr>
                  <w:rFonts w:ascii="Georgia" w:hAnsi="Georgia"/>
                  <w:sz w:val="18"/>
                  <w:szCs w:val="18"/>
                </w:rPr>
                <w:instrText xml:space="preserve"> PAGE </w:instrText>
              </w:r>
              <w:r w:rsidRPr="00873BAA">
                <w:rPr>
                  <w:rFonts w:ascii="Georgia" w:hAnsi="Georgia"/>
                  <w:sz w:val="18"/>
                  <w:szCs w:val="18"/>
                </w:rPr>
                <w:fldChar w:fldCharType="separate"/>
              </w:r>
              <w:r>
                <w:rPr>
                  <w:rFonts w:ascii="Georgia" w:hAnsi="Georgia"/>
                  <w:sz w:val="18"/>
                  <w:szCs w:val="18"/>
                </w:rPr>
                <w:t>1</w:t>
              </w:r>
              <w:r w:rsidRPr="00873BAA">
                <w:rPr>
                  <w:rFonts w:ascii="Georgia" w:hAnsi="Georgia"/>
                  <w:sz w:val="18"/>
                  <w:szCs w:val="18"/>
                </w:rPr>
                <w:fldChar w:fldCharType="end"/>
              </w:r>
              <w:r w:rsidRPr="00873BAA">
                <w:rPr>
                  <w:rFonts w:ascii="Georgia" w:hAnsi="Georgia"/>
                  <w:sz w:val="18"/>
                  <w:szCs w:val="18"/>
                </w:rPr>
                <w:t xml:space="preserve"> of </w:t>
              </w:r>
              <w:r w:rsidRPr="00873BAA">
                <w:rPr>
                  <w:rFonts w:ascii="Georgia" w:hAnsi="Georgia"/>
                  <w:sz w:val="18"/>
                  <w:szCs w:val="18"/>
                </w:rPr>
                <w:fldChar w:fldCharType="begin"/>
              </w:r>
              <w:r w:rsidRPr="00873BAA">
                <w:rPr>
                  <w:rFonts w:ascii="Georgia" w:hAnsi="Georgia"/>
                  <w:sz w:val="18"/>
                  <w:szCs w:val="18"/>
                </w:rPr>
                <w:instrText xml:space="preserve"> NUMPAGES  </w:instrText>
              </w:r>
              <w:r w:rsidRPr="00873BAA">
                <w:rPr>
                  <w:rFonts w:ascii="Georgia" w:hAnsi="Georgia"/>
                  <w:sz w:val="18"/>
                  <w:szCs w:val="18"/>
                </w:rPr>
                <w:fldChar w:fldCharType="separate"/>
              </w:r>
              <w:r>
                <w:rPr>
                  <w:rFonts w:ascii="Georgia" w:hAnsi="Georgia"/>
                  <w:sz w:val="18"/>
                  <w:szCs w:val="18"/>
                </w:rPr>
                <w:t>11</w:t>
              </w:r>
              <w:r w:rsidRPr="00873BAA">
                <w:rPr>
                  <w:rFonts w:ascii="Georgia" w:hAnsi="Georgia"/>
                  <w:sz w:val="18"/>
                  <w:szCs w:val="18"/>
                </w:rPr>
                <w:fldChar w:fldCharType="end"/>
              </w:r>
            </w:p>
          </w:sdtContent>
        </w:sdt>
      </w:tc>
      <w:tc>
        <w:tcPr>
          <w:tcW w:w="3330" w:type="dxa"/>
        </w:tcPr>
        <w:p w14:paraId="2C86BF97" w14:textId="77777777" w:rsidR="00EA47C3" w:rsidRDefault="00EA47C3" w:rsidP="00EA47C3"/>
      </w:tc>
    </w:tr>
  </w:tbl>
  <w:p w14:paraId="2D1E0587" w14:textId="77777777" w:rsidR="001C02B5" w:rsidRPr="00EA47C3" w:rsidRDefault="001C02B5" w:rsidP="00EA47C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BFDEB" w14:textId="77777777" w:rsidR="00437B15" w:rsidRDefault="00437B15">
      <w:r>
        <w:separator/>
      </w:r>
    </w:p>
  </w:footnote>
  <w:footnote w:type="continuationSeparator" w:id="0">
    <w:p w14:paraId="287B78DA" w14:textId="77777777" w:rsidR="00437B15" w:rsidRDefault="00437B15">
      <w:r>
        <w:continuationSeparator/>
      </w:r>
    </w:p>
  </w:footnote>
  <w:footnote w:type="continuationNotice" w:id="1">
    <w:p w14:paraId="2FD12E24" w14:textId="77777777" w:rsidR="00437B15" w:rsidRDefault="00437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61EA4" w14:textId="7A8781C0" w:rsidR="00EA47C3" w:rsidRDefault="00EA47C3">
    <w:pPr>
      <w:pStyle w:val="Header"/>
    </w:pPr>
    <w:r w:rsidRPr="009E7049">
      <w:rPr>
        <w:noProof/>
      </w:rPr>
      <w:drawing>
        <wp:inline distT="0" distB="0" distL="0" distR="0" wp14:anchorId="148B7CAD" wp14:editId="463AB730">
          <wp:extent cx="127889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6386" b="22579"/>
                  <a:stretch/>
                </pic:blipFill>
                <pic:spPr bwMode="auto">
                  <a:xfrm>
                    <a:off x="0" y="0"/>
                    <a:ext cx="1280160" cy="368666"/>
                  </a:xfrm>
                  <a:prstGeom prst="rect">
                    <a:avLst/>
                  </a:prstGeom>
                  <a:noFill/>
                  <a:ln>
                    <a:noFill/>
                  </a:ln>
                  <a:extLst>
                    <a:ext uri="{53640926-AAD7-44D8-BBD7-CCE9431645EC}">
                      <a14:shadowObscured xmlns:a14="http://schemas.microsoft.com/office/drawing/2010/main"/>
                    </a:ext>
                  </a:extLst>
                </pic:spPr>
              </pic:pic>
            </a:graphicData>
          </a:graphic>
        </wp:inline>
      </w:drawing>
    </w:r>
  </w:p>
  <w:p w14:paraId="35F23F0A" w14:textId="77777777" w:rsidR="00EA47C3" w:rsidRDefault="00EA4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1ED"/>
    <w:multiLevelType w:val="hybridMultilevel"/>
    <w:tmpl w:val="2EE43FF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47421F"/>
    <w:multiLevelType w:val="hybridMultilevel"/>
    <w:tmpl w:val="DF0A3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A4531F"/>
    <w:multiLevelType w:val="hybridMultilevel"/>
    <w:tmpl w:val="62BE852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D31CD"/>
    <w:multiLevelType w:val="hybridMultilevel"/>
    <w:tmpl w:val="8E4804E0"/>
    <w:lvl w:ilvl="0" w:tplc="4DBCA4FE">
      <w:start w:val="1"/>
      <w:numFmt w:val="decimal"/>
      <w:lvlText w:val="%1."/>
      <w:lvlJc w:val="left"/>
      <w:pPr>
        <w:ind w:left="720" w:hanging="360"/>
      </w:pPr>
      <w:rPr>
        <w:rFonts w:ascii="Georgia" w:hAnsi="Georgia" w:cs="Arial" w:hint="default"/>
        <w:b w:val="0"/>
        <w:color w:val="auto"/>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4292E"/>
    <w:multiLevelType w:val="singleLevel"/>
    <w:tmpl w:val="E332AF72"/>
    <w:lvl w:ilvl="0">
      <w:start w:val="1"/>
      <w:numFmt w:val="decimal"/>
      <w:lvlText w:val="%1. "/>
      <w:legacy w:legacy="1" w:legacySpace="0" w:legacyIndent="360"/>
      <w:lvlJc w:val="left"/>
      <w:pPr>
        <w:ind w:left="360" w:hanging="360"/>
      </w:pPr>
      <w:rPr>
        <w:rFonts w:ascii="Arial Narrow" w:hAnsi="Arial Narrow" w:hint="default"/>
        <w:b w:val="0"/>
        <w:i w:val="0"/>
        <w:sz w:val="20"/>
        <w:u w:val="none"/>
      </w:rPr>
    </w:lvl>
  </w:abstractNum>
  <w:abstractNum w:abstractNumId="5" w15:restartNumberingAfterBreak="0">
    <w:nsid w:val="48DE3AD2"/>
    <w:multiLevelType w:val="singleLevel"/>
    <w:tmpl w:val="EF5C2638"/>
    <w:lvl w:ilvl="0">
      <w:start w:val="2"/>
      <w:numFmt w:val="decimal"/>
      <w:lvlText w:val="%1. "/>
      <w:legacy w:legacy="1" w:legacySpace="0" w:legacyIndent="360"/>
      <w:lvlJc w:val="left"/>
      <w:pPr>
        <w:ind w:left="360" w:hanging="360"/>
      </w:pPr>
      <w:rPr>
        <w:rFonts w:ascii="Georgia" w:hAnsi="Georgia" w:hint="default"/>
        <w:b w:val="0"/>
        <w:i w:val="0"/>
        <w:sz w:val="18"/>
        <w:szCs w:val="18"/>
        <w:u w:val="none"/>
      </w:rPr>
    </w:lvl>
  </w:abstractNum>
  <w:abstractNum w:abstractNumId="6" w15:restartNumberingAfterBreak="0">
    <w:nsid w:val="6EB910B3"/>
    <w:multiLevelType w:val="singleLevel"/>
    <w:tmpl w:val="077C76EA"/>
    <w:lvl w:ilvl="0">
      <w:start w:val="3"/>
      <w:numFmt w:val="decimal"/>
      <w:lvlText w:val="%1. "/>
      <w:legacy w:legacy="1" w:legacySpace="0" w:legacyIndent="360"/>
      <w:lvlJc w:val="left"/>
      <w:pPr>
        <w:ind w:left="360" w:hanging="360"/>
      </w:pPr>
      <w:rPr>
        <w:rFonts w:ascii="Georgia" w:hAnsi="Georgia" w:hint="default"/>
        <w:b w:val="0"/>
        <w:i w:val="0"/>
        <w:sz w:val="18"/>
        <w:szCs w:val="18"/>
        <w:u w:val="none"/>
      </w:rPr>
    </w:lvl>
  </w:abstractNum>
  <w:abstractNum w:abstractNumId="7" w15:restartNumberingAfterBreak="0">
    <w:nsid w:val="74B34EFA"/>
    <w:multiLevelType w:val="multilevel"/>
    <w:tmpl w:val="CB6A4E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617300196">
    <w:abstractNumId w:val="4"/>
  </w:num>
  <w:num w:numId="2" w16cid:durableId="1215895382">
    <w:abstractNumId w:val="5"/>
  </w:num>
  <w:num w:numId="3" w16cid:durableId="836380934">
    <w:abstractNumId w:val="6"/>
  </w:num>
  <w:num w:numId="4" w16cid:durableId="279188943">
    <w:abstractNumId w:val="6"/>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5" w16cid:durableId="1029331538">
    <w:abstractNumId w:val="7"/>
  </w:num>
  <w:num w:numId="6" w16cid:durableId="1174371004">
    <w:abstractNumId w:val="2"/>
  </w:num>
  <w:num w:numId="7" w16cid:durableId="299502449">
    <w:abstractNumId w:val="3"/>
  </w:num>
  <w:num w:numId="8" w16cid:durableId="647713777">
    <w:abstractNumId w:val="1"/>
  </w:num>
  <w:num w:numId="9" w16cid:durableId="45406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53"/>
    <w:rsid w:val="00003A67"/>
    <w:rsid w:val="000238F5"/>
    <w:rsid w:val="0003050A"/>
    <w:rsid w:val="00034D1F"/>
    <w:rsid w:val="00036706"/>
    <w:rsid w:val="000369C7"/>
    <w:rsid w:val="00050C64"/>
    <w:rsid w:val="0005522E"/>
    <w:rsid w:val="000626C5"/>
    <w:rsid w:val="00075053"/>
    <w:rsid w:val="00080696"/>
    <w:rsid w:val="0008343F"/>
    <w:rsid w:val="00096E6F"/>
    <w:rsid w:val="000973C0"/>
    <w:rsid w:val="000A25BD"/>
    <w:rsid w:val="000B5930"/>
    <w:rsid w:val="000B66C1"/>
    <w:rsid w:val="000C35A9"/>
    <w:rsid w:val="000E14DB"/>
    <w:rsid w:val="00127312"/>
    <w:rsid w:val="00140B1E"/>
    <w:rsid w:val="00150A47"/>
    <w:rsid w:val="00153601"/>
    <w:rsid w:val="00160B35"/>
    <w:rsid w:val="00164DF9"/>
    <w:rsid w:val="0016603E"/>
    <w:rsid w:val="00174C34"/>
    <w:rsid w:val="00176B6E"/>
    <w:rsid w:val="00196A79"/>
    <w:rsid w:val="001A611F"/>
    <w:rsid w:val="001A6476"/>
    <w:rsid w:val="001A7B8F"/>
    <w:rsid w:val="001C02B5"/>
    <w:rsid w:val="001C6651"/>
    <w:rsid w:val="001D1A88"/>
    <w:rsid w:val="001D1D11"/>
    <w:rsid w:val="001D5D68"/>
    <w:rsid w:val="001D7E6B"/>
    <w:rsid w:val="001F6849"/>
    <w:rsid w:val="0020297E"/>
    <w:rsid w:val="00206BE6"/>
    <w:rsid w:val="00206E8B"/>
    <w:rsid w:val="00211279"/>
    <w:rsid w:val="002121AE"/>
    <w:rsid w:val="002227E7"/>
    <w:rsid w:val="002259ED"/>
    <w:rsid w:val="00236032"/>
    <w:rsid w:val="002373AC"/>
    <w:rsid w:val="0024288D"/>
    <w:rsid w:val="00243984"/>
    <w:rsid w:val="00246D6F"/>
    <w:rsid w:val="0026343E"/>
    <w:rsid w:val="00276BDC"/>
    <w:rsid w:val="00281D89"/>
    <w:rsid w:val="0028246E"/>
    <w:rsid w:val="00285687"/>
    <w:rsid w:val="00291D0C"/>
    <w:rsid w:val="002A3302"/>
    <w:rsid w:val="002A379C"/>
    <w:rsid w:val="002A6924"/>
    <w:rsid w:val="002B46FC"/>
    <w:rsid w:val="002B7773"/>
    <w:rsid w:val="002D2D5A"/>
    <w:rsid w:val="002D55EB"/>
    <w:rsid w:val="002E28C3"/>
    <w:rsid w:val="002F6F62"/>
    <w:rsid w:val="003034C2"/>
    <w:rsid w:val="0030543F"/>
    <w:rsid w:val="00317AFF"/>
    <w:rsid w:val="00325174"/>
    <w:rsid w:val="00332584"/>
    <w:rsid w:val="00333094"/>
    <w:rsid w:val="00334CBB"/>
    <w:rsid w:val="00337D8B"/>
    <w:rsid w:val="00345E17"/>
    <w:rsid w:val="00346019"/>
    <w:rsid w:val="00350156"/>
    <w:rsid w:val="003556DB"/>
    <w:rsid w:val="00374DBA"/>
    <w:rsid w:val="003A7C38"/>
    <w:rsid w:val="003B0577"/>
    <w:rsid w:val="003D72D3"/>
    <w:rsid w:val="003D79FF"/>
    <w:rsid w:val="003E16FD"/>
    <w:rsid w:val="003E30FA"/>
    <w:rsid w:val="004044B1"/>
    <w:rsid w:val="0040649E"/>
    <w:rsid w:val="00410AD8"/>
    <w:rsid w:val="00410CDE"/>
    <w:rsid w:val="00413451"/>
    <w:rsid w:val="00413789"/>
    <w:rsid w:val="004220E4"/>
    <w:rsid w:val="00425B35"/>
    <w:rsid w:val="00434BEE"/>
    <w:rsid w:val="004359E4"/>
    <w:rsid w:val="00437B15"/>
    <w:rsid w:val="00440ABC"/>
    <w:rsid w:val="00440D6B"/>
    <w:rsid w:val="004434AD"/>
    <w:rsid w:val="00450CB9"/>
    <w:rsid w:val="00455700"/>
    <w:rsid w:val="004901C3"/>
    <w:rsid w:val="00495B7E"/>
    <w:rsid w:val="00496D9B"/>
    <w:rsid w:val="004A4E93"/>
    <w:rsid w:val="004A58A0"/>
    <w:rsid w:val="004B7197"/>
    <w:rsid w:val="004C00BA"/>
    <w:rsid w:val="004C2E68"/>
    <w:rsid w:val="004D0360"/>
    <w:rsid w:val="004D58F7"/>
    <w:rsid w:val="004D74F1"/>
    <w:rsid w:val="004E5BB7"/>
    <w:rsid w:val="004F3F42"/>
    <w:rsid w:val="004F7C6A"/>
    <w:rsid w:val="00506E72"/>
    <w:rsid w:val="005126B0"/>
    <w:rsid w:val="00522847"/>
    <w:rsid w:val="00527FC4"/>
    <w:rsid w:val="00542FB5"/>
    <w:rsid w:val="00573DDC"/>
    <w:rsid w:val="00573EAE"/>
    <w:rsid w:val="00595592"/>
    <w:rsid w:val="005B28E7"/>
    <w:rsid w:val="005D52C9"/>
    <w:rsid w:val="005F50C5"/>
    <w:rsid w:val="00606A21"/>
    <w:rsid w:val="00611D35"/>
    <w:rsid w:val="00612523"/>
    <w:rsid w:val="00613928"/>
    <w:rsid w:val="00623E30"/>
    <w:rsid w:val="006336EB"/>
    <w:rsid w:val="0064287F"/>
    <w:rsid w:val="00642F60"/>
    <w:rsid w:val="00647612"/>
    <w:rsid w:val="006518F1"/>
    <w:rsid w:val="00654B9F"/>
    <w:rsid w:val="00664BAB"/>
    <w:rsid w:val="00684A26"/>
    <w:rsid w:val="006A7C41"/>
    <w:rsid w:val="006B4F05"/>
    <w:rsid w:val="006C4A1D"/>
    <w:rsid w:val="006C786B"/>
    <w:rsid w:val="006D21D9"/>
    <w:rsid w:val="006D3B00"/>
    <w:rsid w:val="006F2999"/>
    <w:rsid w:val="006F545B"/>
    <w:rsid w:val="006F78CD"/>
    <w:rsid w:val="00704B4F"/>
    <w:rsid w:val="007110B3"/>
    <w:rsid w:val="00713FDD"/>
    <w:rsid w:val="00720987"/>
    <w:rsid w:val="00721754"/>
    <w:rsid w:val="0072425A"/>
    <w:rsid w:val="007272E2"/>
    <w:rsid w:val="00733B71"/>
    <w:rsid w:val="00745E0B"/>
    <w:rsid w:val="007529CD"/>
    <w:rsid w:val="00752C50"/>
    <w:rsid w:val="0075595A"/>
    <w:rsid w:val="00756335"/>
    <w:rsid w:val="00773967"/>
    <w:rsid w:val="00784463"/>
    <w:rsid w:val="00784F97"/>
    <w:rsid w:val="00790A79"/>
    <w:rsid w:val="00792919"/>
    <w:rsid w:val="00795070"/>
    <w:rsid w:val="007A256E"/>
    <w:rsid w:val="007A4BE1"/>
    <w:rsid w:val="007B17C3"/>
    <w:rsid w:val="007C6824"/>
    <w:rsid w:val="007D4903"/>
    <w:rsid w:val="007F7356"/>
    <w:rsid w:val="008045DB"/>
    <w:rsid w:val="00817EFE"/>
    <w:rsid w:val="0084754B"/>
    <w:rsid w:val="00852B6A"/>
    <w:rsid w:val="00854E20"/>
    <w:rsid w:val="0086080B"/>
    <w:rsid w:val="008628C0"/>
    <w:rsid w:val="0086587C"/>
    <w:rsid w:val="00865F91"/>
    <w:rsid w:val="00885F38"/>
    <w:rsid w:val="0088729F"/>
    <w:rsid w:val="00890409"/>
    <w:rsid w:val="008A6499"/>
    <w:rsid w:val="008C5859"/>
    <w:rsid w:val="008D6643"/>
    <w:rsid w:val="008F7A3D"/>
    <w:rsid w:val="0090338E"/>
    <w:rsid w:val="00915C70"/>
    <w:rsid w:val="00920AF3"/>
    <w:rsid w:val="00924440"/>
    <w:rsid w:val="009245AB"/>
    <w:rsid w:val="00930CCE"/>
    <w:rsid w:val="00934287"/>
    <w:rsid w:val="00943A49"/>
    <w:rsid w:val="009578A8"/>
    <w:rsid w:val="00960B3F"/>
    <w:rsid w:val="00965BE1"/>
    <w:rsid w:val="0098449E"/>
    <w:rsid w:val="009940FA"/>
    <w:rsid w:val="009A5327"/>
    <w:rsid w:val="009A6370"/>
    <w:rsid w:val="009C4831"/>
    <w:rsid w:val="009F1C89"/>
    <w:rsid w:val="009F2B3B"/>
    <w:rsid w:val="00A008EF"/>
    <w:rsid w:val="00A0293D"/>
    <w:rsid w:val="00A148B6"/>
    <w:rsid w:val="00A16880"/>
    <w:rsid w:val="00A23A6B"/>
    <w:rsid w:val="00A25DDB"/>
    <w:rsid w:val="00A34AA5"/>
    <w:rsid w:val="00A4579B"/>
    <w:rsid w:val="00A510E6"/>
    <w:rsid w:val="00A645E0"/>
    <w:rsid w:val="00A65C04"/>
    <w:rsid w:val="00A86DBF"/>
    <w:rsid w:val="00AA4159"/>
    <w:rsid w:val="00AB0227"/>
    <w:rsid w:val="00AC17A5"/>
    <w:rsid w:val="00AC3A83"/>
    <w:rsid w:val="00AC7571"/>
    <w:rsid w:val="00B02EE0"/>
    <w:rsid w:val="00B05E6D"/>
    <w:rsid w:val="00B2076C"/>
    <w:rsid w:val="00B23F54"/>
    <w:rsid w:val="00B37845"/>
    <w:rsid w:val="00B405F4"/>
    <w:rsid w:val="00B41520"/>
    <w:rsid w:val="00B461B3"/>
    <w:rsid w:val="00B56736"/>
    <w:rsid w:val="00B57889"/>
    <w:rsid w:val="00B6053F"/>
    <w:rsid w:val="00B65E5B"/>
    <w:rsid w:val="00B66D3A"/>
    <w:rsid w:val="00B70553"/>
    <w:rsid w:val="00B71C81"/>
    <w:rsid w:val="00B72B32"/>
    <w:rsid w:val="00B757E8"/>
    <w:rsid w:val="00B80CD0"/>
    <w:rsid w:val="00B82139"/>
    <w:rsid w:val="00B9147B"/>
    <w:rsid w:val="00B91AAF"/>
    <w:rsid w:val="00B976D8"/>
    <w:rsid w:val="00BA1717"/>
    <w:rsid w:val="00BA4EED"/>
    <w:rsid w:val="00BB7202"/>
    <w:rsid w:val="00BD3B34"/>
    <w:rsid w:val="00BF40BE"/>
    <w:rsid w:val="00C04EDA"/>
    <w:rsid w:val="00C0651C"/>
    <w:rsid w:val="00C07BD5"/>
    <w:rsid w:val="00C133E6"/>
    <w:rsid w:val="00C22B3D"/>
    <w:rsid w:val="00C30566"/>
    <w:rsid w:val="00C33E30"/>
    <w:rsid w:val="00C5283C"/>
    <w:rsid w:val="00C83EFD"/>
    <w:rsid w:val="00C840A7"/>
    <w:rsid w:val="00C84E9C"/>
    <w:rsid w:val="00C867BC"/>
    <w:rsid w:val="00C915D4"/>
    <w:rsid w:val="00CA3F29"/>
    <w:rsid w:val="00CB1703"/>
    <w:rsid w:val="00CB648E"/>
    <w:rsid w:val="00CB73EE"/>
    <w:rsid w:val="00CC3F9F"/>
    <w:rsid w:val="00CE0EB6"/>
    <w:rsid w:val="00CE242F"/>
    <w:rsid w:val="00CF453B"/>
    <w:rsid w:val="00D03F6E"/>
    <w:rsid w:val="00D079FC"/>
    <w:rsid w:val="00D1583A"/>
    <w:rsid w:val="00D15D19"/>
    <w:rsid w:val="00D24B56"/>
    <w:rsid w:val="00D255D0"/>
    <w:rsid w:val="00D26D0D"/>
    <w:rsid w:val="00D33B84"/>
    <w:rsid w:val="00D428CB"/>
    <w:rsid w:val="00D463CA"/>
    <w:rsid w:val="00D85BA2"/>
    <w:rsid w:val="00D910F6"/>
    <w:rsid w:val="00D9321B"/>
    <w:rsid w:val="00DA7D49"/>
    <w:rsid w:val="00DA7D75"/>
    <w:rsid w:val="00DB56C8"/>
    <w:rsid w:val="00DB78A5"/>
    <w:rsid w:val="00DC65BF"/>
    <w:rsid w:val="00DC6919"/>
    <w:rsid w:val="00DD2F5F"/>
    <w:rsid w:val="00DE0196"/>
    <w:rsid w:val="00DE5258"/>
    <w:rsid w:val="00DF0063"/>
    <w:rsid w:val="00DF4ADF"/>
    <w:rsid w:val="00DF4C6E"/>
    <w:rsid w:val="00DF66D3"/>
    <w:rsid w:val="00E02CE1"/>
    <w:rsid w:val="00E20653"/>
    <w:rsid w:val="00E24B55"/>
    <w:rsid w:val="00E310F8"/>
    <w:rsid w:val="00E46419"/>
    <w:rsid w:val="00E52599"/>
    <w:rsid w:val="00E56DC0"/>
    <w:rsid w:val="00E6261B"/>
    <w:rsid w:val="00E82A73"/>
    <w:rsid w:val="00E87DEC"/>
    <w:rsid w:val="00EA1B40"/>
    <w:rsid w:val="00EA1E6A"/>
    <w:rsid w:val="00EA47C3"/>
    <w:rsid w:val="00EA6072"/>
    <w:rsid w:val="00EB3E64"/>
    <w:rsid w:val="00EC3D29"/>
    <w:rsid w:val="00EF2876"/>
    <w:rsid w:val="00EF3DDE"/>
    <w:rsid w:val="00F12ECF"/>
    <w:rsid w:val="00F13DA5"/>
    <w:rsid w:val="00F260AE"/>
    <w:rsid w:val="00F305C0"/>
    <w:rsid w:val="00F44919"/>
    <w:rsid w:val="00F53541"/>
    <w:rsid w:val="00F5381D"/>
    <w:rsid w:val="00F706A8"/>
    <w:rsid w:val="00F7741C"/>
    <w:rsid w:val="00F91A95"/>
    <w:rsid w:val="00FA2F8F"/>
    <w:rsid w:val="00FC07D7"/>
    <w:rsid w:val="00FD1FB7"/>
    <w:rsid w:val="00FE1E7F"/>
    <w:rsid w:val="00FF1D77"/>
    <w:rsid w:val="00FF3317"/>
    <w:rsid w:val="00FF40B1"/>
    <w:rsid w:val="00FF58E0"/>
    <w:rsid w:val="17C18D8C"/>
    <w:rsid w:val="3473C88E"/>
    <w:rsid w:val="40BD7DD3"/>
    <w:rsid w:val="44D92C66"/>
    <w:rsid w:val="628B7E38"/>
    <w:rsid w:val="70D979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E1B2F"/>
  <w15:docId w15:val="{CB4E7ED1-F431-41B9-A239-69F8E8DD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BD"/>
    <w:rPr>
      <w:lang w:eastAsia="ja-JP"/>
    </w:rPr>
  </w:style>
  <w:style w:type="paragraph" w:styleId="Heading1">
    <w:name w:val="heading 1"/>
    <w:basedOn w:val="Normal"/>
    <w:next w:val="Normal"/>
    <w:link w:val="Heading1Char"/>
    <w:qFormat/>
    <w:rsid w:val="00A23A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EA1B40"/>
    <w:pPr>
      <w:keepNext/>
      <w:tabs>
        <w:tab w:val="center" w:pos="4680"/>
      </w:tabs>
      <w:suppressAutoHyphens/>
      <w:jc w:val="center"/>
      <w:outlineLvl w:val="1"/>
    </w:pPr>
    <w:rPr>
      <w:rFonts w:ascii="Garamond" w:hAnsi="Garamond"/>
      <w:b/>
      <w:lang w:eastAsia="en-US"/>
    </w:rPr>
  </w:style>
  <w:style w:type="paragraph" w:styleId="Heading3">
    <w:name w:val="heading 3"/>
    <w:basedOn w:val="Normal"/>
    <w:next w:val="Normal"/>
    <w:link w:val="Heading3Char"/>
    <w:semiHidden/>
    <w:unhideWhenUsed/>
    <w:qFormat/>
    <w:rsid w:val="00A23A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25BD"/>
    <w:pPr>
      <w:tabs>
        <w:tab w:val="center" w:pos="4320"/>
        <w:tab w:val="right" w:pos="8640"/>
      </w:tabs>
    </w:pPr>
  </w:style>
  <w:style w:type="paragraph" w:styleId="Footer">
    <w:name w:val="footer"/>
    <w:basedOn w:val="Normal"/>
    <w:link w:val="FooterChar"/>
    <w:uiPriority w:val="99"/>
    <w:rsid w:val="000A25BD"/>
    <w:pPr>
      <w:tabs>
        <w:tab w:val="center" w:pos="4320"/>
        <w:tab w:val="right" w:pos="8640"/>
      </w:tabs>
    </w:pPr>
  </w:style>
  <w:style w:type="paragraph" w:styleId="BodyText">
    <w:name w:val="Body Text"/>
    <w:basedOn w:val="Normal"/>
    <w:rsid w:val="000A25BD"/>
    <w:pPr>
      <w:jc w:val="center"/>
    </w:pPr>
    <w:rPr>
      <w:b/>
      <w:sz w:val="28"/>
    </w:rPr>
  </w:style>
  <w:style w:type="paragraph" w:styleId="BalloonText">
    <w:name w:val="Balloon Text"/>
    <w:basedOn w:val="Normal"/>
    <w:semiHidden/>
    <w:rsid w:val="00A4579B"/>
    <w:rPr>
      <w:rFonts w:ascii="Tahoma" w:hAnsi="Tahoma" w:cs="Tahoma"/>
      <w:sz w:val="16"/>
      <w:szCs w:val="16"/>
    </w:rPr>
  </w:style>
  <w:style w:type="paragraph" w:customStyle="1" w:styleId="DefaultParagraphFontParaCharCharCharCharCharCharCharCharCharCharChar">
    <w:name w:val="Default Paragraph Font Para Char Char Char Char Char Char Char Char Char Char Char"/>
    <w:aliases w:val="Default Paragraph Font Para Char Char Char Char1 Char Char Char Char Char Char"/>
    <w:basedOn w:val="Normal"/>
    <w:rsid w:val="00B56736"/>
    <w:pPr>
      <w:spacing w:after="160" w:line="240" w:lineRule="exact"/>
    </w:pPr>
    <w:rPr>
      <w:rFonts w:ascii="Verdana" w:hAnsi="Verdana"/>
      <w:lang w:eastAsia="en-US"/>
    </w:rPr>
  </w:style>
  <w:style w:type="paragraph" w:styleId="BodyTextIndent2">
    <w:name w:val="Body Text Indent 2"/>
    <w:basedOn w:val="Normal"/>
    <w:rsid w:val="00B56736"/>
    <w:pPr>
      <w:spacing w:after="120" w:line="480" w:lineRule="auto"/>
      <w:ind w:left="360"/>
    </w:pPr>
  </w:style>
  <w:style w:type="character" w:styleId="CommentReference">
    <w:name w:val="annotation reference"/>
    <w:basedOn w:val="DefaultParagraphFont"/>
    <w:uiPriority w:val="99"/>
    <w:unhideWhenUsed/>
    <w:rsid w:val="00236032"/>
    <w:rPr>
      <w:sz w:val="16"/>
      <w:szCs w:val="16"/>
    </w:rPr>
  </w:style>
  <w:style w:type="paragraph" w:styleId="CommentText">
    <w:name w:val="annotation text"/>
    <w:basedOn w:val="Normal"/>
    <w:link w:val="CommentTextChar"/>
    <w:uiPriority w:val="99"/>
    <w:unhideWhenUsed/>
    <w:rsid w:val="00236032"/>
  </w:style>
  <w:style w:type="character" w:customStyle="1" w:styleId="CommentTextChar">
    <w:name w:val="Comment Text Char"/>
    <w:basedOn w:val="DefaultParagraphFont"/>
    <w:link w:val="CommentText"/>
    <w:uiPriority w:val="99"/>
    <w:rsid w:val="00236032"/>
    <w:rPr>
      <w:lang w:eastAsia="ja-JP"/>
    </w:rPr>
  </w:style>
  <w:style w:type="paragraph" w:styleId="CommentSubject">
    <w:name w:val="annotation subject"/>
    <w:basedOn w:val="CommentText"/>
    <w:next w:val="CommentText"/>
    <w:link w:val="CommentSubjectChar"/>
    <w:semiHidden/>
    <w:unhideWhenUsed/>
    <w:rsid w:val="00236032"/>
    <w:rPr>
      <w:b/>
      <w:bCs/>
    </w:rPr>
  </w:style>
  <w:style w:type="character" w:customStyle="1" w:styleId="CommentSubjectChar">
    <w:name w:val="Comment Subject Char"/>
    <w:basedOn w:val="CommentTextChar"/>
    <w:link w:val="CommentSubject"/>
    <w:semiHidden/>
    <w:rsid w:val="00236032"/>
    <w:rPr>
      <w:b/>
      <w:bCs/>
      <w:lang w:eastAsia="ja-JP"/>
    </w:rPr>
  </w:style>
  <w:style w:type="paragraph" w:styleId="Revision">
    <w:name w:val="Revision"/>
    <w:hidden/>
    <w:uiPriority w:val="99"/>
    <w:semiHidden/>
    <w:rsid w:val="00236032"/>
    <w:rPr>
      <w:lang w:eastAsia="ja-JP"/>
    </w:rPr>
  </w:style>
  <w:style w:type="paragraph" w:styleId="ListParagraph">
    <w:name w:val="List Paragraph"/>
    <w:aliases w:val="Paragrafo elenco 2,List Paragraph2,Bullet edison,List Paragraph3,List Paragraph4,lp1,Bulleted Text,FooterText,TOC style,Sub bullet,Bullet OSM,Proposal Bullet List,Heading Bullet,numbered,Paragraphe de liste1,列出段落,列出段落1,lista tabla,lp11"/>
    <w:basedOn w:val="Normal"/>
    <w:link w:val="ListParagraphChar"/>
    <w:uiPriority w:val="34"/>
    <w:qFormat/>
    <w:rsid w:val="00527FC4"/>
    <w:pPr>
      <w:ind w:left="720"/>
      <w:contextualSpacing/>
    </w:pPr>
  </w:style>
  <w:style w:type="character" w:styleId="PlaceholderText">
    <w:name w:val="Placeholder Text"/>
    <w:basedOn w:val="DefaultParagraphFont"/>
    <w:uiPriority w:val="99"/>
    <w:semiHidden/>
    <w:rsid w:val="00506E72"/>
    <w:rPr>
      <w:color w:val="808080"/>
    </w:rPr>
  </w:style>
  <w:style w:type="character" w:styleId="Hyperlink">
    <w:name w:val="Hyperlink"/>
    <w:uiPriority w:val="99"/>
    <w:unhideWhenUsed/>
    <w:rsid w:val="00E87DEC"/>
    <w:rPr>
      <w:color w:val="0000FF"/>
      <w:u w:val="single"/>
    </w:rPr>
  </w:style>
  <w:style w:type="paragraph" w:styleId="NormalWeb">
    <w:name w:val="Normal (Web)"/>
    <w:basedOn w:val="Normal"/>
    <w:uiPriority w:val="99"/>
    <w:unhideWhenUsed/>
    <w:rsid w:val="00E87DEC"/>
    <w:pPr>
      <w:spacing w:before="100" w:beforeAutospacing="1" w:after="100" w:afterAutospacing="1"/>
    </w:pPr>
    <w:rPr>
      <w:sz w:val="24"/>
      <w:szCs w:val="24"/>
      <w:lang w:eastAsia="en-US"/>
    </w:rPr>
  </w:style>
  <w:style w:type="character" w:customStyle="1" w:styleId="apple-converted-space">
    <w:name w:val="apple-converted-space"/>
    <w:basedOn w:val="DefaultParagraphFont"/>
    <w:rsid w:val="001D7E6B"/>
  </w:style>
  <w:style w:type="character" w:customStyle="1" w:styleId="FooterChar">
    <w:name w:val="Footer Char"/>
    <w:basedOn w:val="DefaultParagraphFont"/>
    <w:link w:val="Footer"/>
    <w:uiPriority w:val="99"/>
    <w:rsid w:val="00EA47C3"/>
    <w:rPr>
      <w:lang w:eastAsia="ja-JP"/>
    </w:rPr>
  </w:style>
  <w:style w:type="table" w:styleId="TableGrid">
    <w:name w:val="Table Grid"/>
    <w:basedOn w:val="TableNormal"/>
    <w:uiPriority w:val="39"/>
    <w:rsid w:val="00EA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0409"/>
    <w:rPr>
      <w:color w:val="605E5C"/>
      <w:shd w:val="clear" w:color="auto" w:fill="E1DFDD"/>
    </w:rPr>
  </w:style>
  <w:style w:type="character" w:styleId="FollowedHyperlink">
    <w:name w:val="FollowedHyperlink"/>
    <w:basedOn w:val="DefaultParagraphFont"/>
    <w:semiHidden/>
    <w:unhideWhenUsed/>
    <w:rsid w:val="002D55EB"/>
    <w:rPr>
      <w:color w:val="800080" w:themeColor="followedHyperlink"/>
      <w:u w:val="single"/>
    </w:rPr>
  </w:style>
  <w:style w:type="character" w:customStyle="1" w:styleId="Heading1Char">
    <w:name w:val="Heading 1 Char"/>
    <w:basedOn w:val="DefaultParagraphFont"/>
    <w:link w:val="Heading1"/>
    <w:rsid w:val="00A23A6B"/>
    <w:rPr>
      <w:rFonts w:asciiTheme="majorHAnsi" w:eastAsiaTheme="majorEastAsia" w:hAnsiTheme="majorHAnsi" w:cstheme="majorBidi"/>
      <w:color w:val="365F91" w:themeColor="accent1" w:themeShade="BF"/>
      <w:sz w:val="32"/>
      <w:szCs w:val="32"/>
      <w:lang w:eastAsia="ja-JP"/>
    </w:rPr>
  </w:style>
  <w:style w:type="character" w:customStyle="1" w:styleId="Heading3Char">
    <w:name w:val="Heading 3 Char"/>
    <w:basedOn w:val="DefaultParagraphFont"/>
    <w:link w:val="Heading3"/>
    <w:semiHidden/>
    <w:rsid w:val="00A23A6B"/>
    <w:rPr>
      <w:rFonts w:asciiTheme="majorHAnsi" w:eastAsiaTheme="majorEastAsia" w:hAnsiTheme="majorHAnsi" w:cstheme="majorBidi"/>
      <w:color w:val="243F60" w:themeColor="accent1" w:themeShade="7F"/>
      <w:sz w:val="24"/>
      <w:szCs w:val="24"/>
      <w:lang w:eastAsia="ja-JP"/>
    </w:rPr>
  </w:style>
  <w:style w:type="character" w:customStyle="1" w:styleId="Style6">
    <w:name w:val="Style6"/>
    <w:basedOn w:val="DefaultParagraphFont"/>
    <w:uiPriority w:val="1"/>
    <w:rsid w:val="00B66D3A"/>
    <w:rPr>
      <w:rFonts w:ascii="Georgia" w:hAnsi="Georgia"/>
      <w:b/>
      <w:sz w:val="18"/>
    </w:rPr>
  </w:style>
  <w:style w:type="character" w:customStyle="1" w:styleId="ListParagraphChar">
    <w:name w:val="List Paragraph Char"/>
    <w:aliases w:val="Paragrafo elenco 2 Char,List Paragraph2 Char,Bullet edison Char,List Paragraph3 Char,List Paragraph4 Char,lp1 Char,Bulleted Text Char,FooterText Char,TOC style Char,Sub bullet Char,Bullet OSM Char,Proposal Bullet List Char,列出段落 Char"/>
    <w:link w:val="ListParagraph"/>
    <w:uiPriority w:val="34"/>
    <w:qFormat/>
    <w:locked/>
    <w:rsid w:val="00EA1E6A"/>
    <w:rPr>
      <w:lang w:eastAsia="ja-JP"/>
    </w:rPr>
  </w:style>
  <w:style w:type="character" w:customStyle="1" w:styleId="normaltextrun">
    <w:name w:val="normaltextrun"/>
    <w:basedOn w:val="DefaultParagraphFont"/>
    <w:uiPriority w:val="1"/>
    <w:rsid w:val="00EA1E6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221627">
      <w:bodyDiv w:val="1"/>
      <w:marLeft w:val="0"/>
      <w:marRight w:val="0"/>
      <w:marTop w:val="0"/>
      <w:marBottom w:val="0"/>
      <w:divBdr>
        <w:top w:val="none" w:sz="0" w:space="0" w:color="auto"/>
        <w:left w:val="none" w:sz="0" w:space="0" w:color="auto"/>
        <w:bottom w:val="none" w:sz="0" w:space="0" w:color="auto"/>
        <w:right w:val="none" w:sz="0" w:space="0" w:color="auto"/>
      </w:divBdr>
    </w:div>
    <w:div w:id="752044982">
      <w:bodyDiv w:val="1"/>
      <w:marLeft w:val="0"/>
      <w:marRight w:val="0"/>
      <w:marTop w:val="0"/>
      <w:marBottom w:val="0"/>
      <w:divBdr>
        <w:top w:val="none" w:sz="0" w:space="0" w:color="auto"/>
        <w:left w:val="none" w:sz="0" w:space="0" w:color="auto"/>
        <w:bottom w:val="none" w:sz="0" w:space="0" w:color="auto"/>
        <w:right w:val="none" w:sz="0" w:space="0" w:color="auto"/>
      </w:divBdr>
    </w:div>
    <w:div w:id="848636490">
      <w:bodyDiv w:val="1"/>
      <w:marLeft w:val="0"/>
      <w:marRight w:val="0"/>
      <w:marTop w:val="0"/>
      <w:marBottom w:val="0"/>
      <w:divBdr>
        <w:top w:val="none" w:sz="0" w:space="0" w:color="auto"/>
        <w:left w:val="none" w:sz="0" w:space="0" w:color="auto"/>
        <w:bottom w:val="none" w:sz="0" w:space="0" w:color="auto"/>
        <w:right w:val="none" w:sz="0" w:space="0" w:color="auto"/>
      </w:divBdr>
    </w:div>
    <w:div w:id="858738870">
      <w:bodyDiv w:val="1"/>
      <w:marLeft w:val="0"/>
      <w:marRight w:val="0"/>
      <w:marTop w:val="0"/>
      <w:marBottom w:val="0"/>
      <w:divBdr>
        <w:top w:val="none" w:sz="0" w:space="0" w:color="auto"/>
        <w:left w:val="none" w:sz="0" w:space="0" w:color="auto"/>
        <w:bottom w:val="none" w:sz="0" w:space="0" w:color="auto"/>
        <w:right w:val="none" w:sz="0" w:space="0" w:color="auto"/>
      </w:divBdr>
    </w:div>
    <w:div w:id="1047535539">
      <w:bodyDiv w:val="1"/>
      <w:marLeft w:val="0"/>
      <w:marRight w:val="0"/>
      <w:marTop w:val="0"/>
      <w:marBottom w:val="0"/>
      <w:divBdr>
        <w:top w:val="none" w:sz="0" w:space="0" w:color="auto"/>
        <w:left w:val="none" w:sz="0" w:space="0" w:color="auto"/>
        <w:bottom w:val="none" w:sz="0" w:space="0" w:color="auto"/>
        <w:right w:val="none" w:sz="0" w:space="0" w:color="auto"/>
      </w:divBdr>
    </w:div>
    <w:div w:id="1156998255">
      <w:bodyDiv w:val="1"/>
      <w:marLeft w:val="0"/>
      <w:marRight w:val="0"/>
      <w:marTop w:val="0"/>
      <w:marBottom w:val="0"/>
      <w:divBdr>
        <w:top w:val="none" w:sz="0" w:space="0" w:color="auto"/>
        <w:left w:val="none" w:sz="0" w:space="0" w:color="auto"/>
        <w:bottom w:val="none" w:sz="0" w:space="0" w:color="auto"/>
        <w:right w:val="none" w:sz="0" w:space="0" w:color="auto"/>
      </w:divBdr>
    </w:div>
    <w:div w:id="1161896456">
      <w:bodyDiv w:val="1"/>
      <w:marLeft w:val="0"/>
      <w:marRight w:val="0"/>
      <w:marTop w:val="0"/>
      <w:marBottom w:val="0"/>
      <w:divBdr>
        <w:top w:val="none" w:sz="0" w:space="0" w:color="auto"/>
        <w:left w:val="none" w:sz="0" w:space="0" w:color="auto"/>
        <w:bottom w:val="none" w:sz="0" w:space="0" w:color="auto"/>
        <w:right w:val="none" w:sz="0" w:space="0" w:color="auto"/>
      </w:divBdr>
    </w:div>
    <w:div w:id="1194684137">
      <w:bodyDiv w:val="1"/>
      <w:marLeft w:val="0"/>
      <w:marRight w:val="0"/>
      <w:marTop w:val="0"/>
      <w:marBottom w:val="0"/>
      <w:divBdr>
        <w:top w:val="none" w:sz="0" w:space="0" w:color="auto"/>
        <w:left w:val="none" w:sz="0" w:space="0" w:color="auto"/>
        <w:bottom w:val="none" w:sz="0" w:space="0" w:color="auto"/>
        <w:right w:val="none" w:sz="0" w:space="0" w:color="auto"/>
      </w:divBdr>
    </w:div>
    <w:div w:id="1282763424">
      <w:bodyDiv w:val="1"/>
      <w:marLeft w:val="0"/>
      <w:marRight w:val="0"/>
      <w:marTop w:val="0"/>
      <w:marBottom w:val="0"/>
      <w:divBdr>
        <w:top w:val="none" w:sz="0" w:space="0" w:color="auto"/>
        <w:left w:val="none" w:sz="0" w:space="0" w:color="auto"/>
        <w:bottom w:val="none" w:sz="0" w:space="0" w:color="auto"/>
        <w:right w:val="none" w:sz="0" w:space="0" w:color="auto"/>
      </w:divBdr>
    </w:div>
    <w:div w:id="1310788340">
      <w:bodyDiv w:val="1"/>
      <w:marLeft w:val="0"/>
      <w:marRight w:val="0"/>
      <w:marTop w:val="0"/>
      <w:marBottom w:val="0"/>
      <w:divBdr>
        <w:top w:val="none" w:sz="0" w:space="0" w:color="auto"/>
        <w:left w:val="none" w:sz="0" w:space="0" w:color="auto"/>
        <w:bottom w:val="none" w:sz="0" w:space="0" w:color="auto"/>
        <w:right w:val="none" w:sz="0" w:space="0" w:color="auto"/>
      </w:divBdr>
    </w:div>
    <w:div w:id="1533961289">
      <w:bodyDiv w:val="1"/>
      <w:marLeft w:val="0"/>
      <w:marRight w:val="0"/>
      <w:marTop w:val="0"/>
      <w:marBottom w:val="0"/>
      <w:divBdr>
        <w:top w:val="none" w:sz="0" w:space="0" w:color="auto"/>
        <w:left w:val="none" w:sz="0" w:space="0" w:color="auto"/>
        <w:bottom w:val="none" w:sz="0" w:space="0" w:color="auto"/>
        <w:right w:val="none" w:sz="0" w:space="0" w:color="auto"/>
      </w:divBdr>
    </w:div>
    <w:div w:id="20673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enesys.com/company/legal-docs/governing-law-jurisdiction-and-not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foundry.genesys.com/filter/genesyscloud/listing/2da7506b-b088-404b-96cd-b92e86fd8bd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ws.amazon.com/aup/"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esys.com/company/legaldocs/governing-law-jurisdiction-and-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3D7733CDE64636BF67049D5D464D33"/>
        <w:category>
          <w:name w:val="General"/>
          <w:gallery w:val="placeholder"/>
        </w:category>
        <w:types>
          <w:type w:val="bbPlcHdr"/>
        </w:types>
        <w:behaviors>
          <w:behavior w:val="content"/>
        </w:behaviors>
        <w:guid w:val="{16863824-1B79-4220-A9A7-5045228BA43F}"/>
      </w:docPartPr>
      <w:docPartBody>
        <w:p w:rsidR="00AE2EBB" w:rsidRDefault="00AE2EBB" w:rsidP="00AE2EBB">
          <w:pPr>
            <w:pStyle w:val="543D7733CDE64636BF67049D5D464D33"/>
          </w:pPr>
          <w:r w:rsidRPr="006220B9">
            <w:rPr>
              <w:rStyle w:val="PlaceholderText"/>
            </w:rPr>
            <w:t>Choose an item.</w:t>
          </w:r>
        </w:p>
      </w:docPartBody>
    </w:docPart>
    <w:docPart>
      <w:docPartPr>
        <w:name w:val="7CEBFE8A15DC494FAB8DACCD719D80CA"/>
        <w:category>
          <w:name w:val="General"/>
          <w:gallery w:val="placeholder"/>
        </w:category>
        <w:types>
          <w:type w:val="bbPlcHdr"/>
        </w:types>
        <w:behaviors>
          <w:behavior w:val="content"/>
        </w:behaviors>
        <w:guid w:val="{6819FD43-B3ED-43E8-9797-5D990C462447}"/>
      </w:docPartPr>
      <w:docPartBody>
        <w:p w:rsidR="00AE2EBB" w:rsidRDefault="00AE2EBB" w:rsidP="00AE2EBB">
          <w:pPr>
            <w:pStyle w:val="7CEBFE8A15DC494FAB8DACCD719D80CA"/>
          </w:pPr>
          <w:r w:rsidRPr="006220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BB"/>
    <w:rsid w:val="00AB0227"/>
    <w:rsid w:val="00AB40DF"/>
    <w:rsid w:val="00AE2EBB"/>
    <w:rsid w:val="00BA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EBB"/>
    <w:rPr>
      <w:color w:val="808080"/>
    </w:rPr>
  </w:style>
  <w:style w:type="paragraph" w:customStyle="1" w:styleId="543D7733CDE64636BF67049D5D464D33">
    <w:name w:val="543D7733CDE64636BF67049D5D464D33"/>
    <w:rsid w:val="00AE2EBB"/>
  </w:style>
  <w:style w:type="paragraph" w:customStyle="1" w:styleId="7CEBFE8A15DC494FAB8DACCD719D80CA">
    <w:name w:val="7CEBFE8A15DC494FAB8DACCD719D80CA"/>
    <w:rsid w:val="00AE2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ocation xmlns="6936c3e4-38b2-45c6-9218-15913b6a02e3">
      <Value>CLM</Value>
    </Location>
    <VersionDate xmlns="6936c3e4-38b2-45c6-9218-15913b6a02e3">2024-03-29T07:00:00+00:00</VersionDate>
    <NextUpdate xmlns="6936c3e4-38b2-45c6-9218-15913b6a02e3" xsi:nil="true"/>
    <Notes xmlns="6936c3e4-38b2-45c6-9218-15913b6a02e3" xsi:nil="true"/>
    <StakeHolders xmlns="6936c3e4-38b2-45c6-9218-15913b6a02e3" xsi:nil="true"/>
    <UpdateSchedule xmlns="6936c3e4-38b2-45c6-9218-15913b6a02e3" xsi:nil="true"/>
    <DocumentType xmlns="6936c3e4-38b2-45c6-9218-15913b6a02e3" xsi:nil="true"/>
    <Category xmlns="6936c3e4-38b2-45c6-9218-15913b6a02e3">
      <Value>Genesys Cloud</Value>
    </Category>
    <Owner1 xmlns="6936c3e4-38b2-45c6-9218-15913b6a02e3">
      <UserInfo>
        <DisplayName/>
        <AccountId xsi:nil="true"/>
        <AccountType/>
      </UserInfo>
    </Owner1>
    <ChangeLog1 xmlns="6936c3e4-38b2-45c6-9218-15913b6a02e3">
      <Url xsi:nil="true"/>
      <Description xsi:nil="true"/>
    </ChangeLog1>
    <WebpageLink xmlns="6936c3e4-38b2-45c6-9218-15913b6a02e3">
      <Url xsi:nil="true"/>
      <Description xsi:nil="true"/>
    </Webpage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FB99723095BEB4DBB7CD21D293E80AE" ma:contentTypeVersion="22" ma:contentTypeDescription="Create a new document." ma:contentTypeScope="" ma:versionID="4bc60313a91976752cf19ce2ed7fea0f">
  <xsd:schema xmlns:xsd="http://www.w3.org/2001/XMLSchema" xmlns:xs="http://www.w3.org/2001/XMLSchema" xmlns:p="http://schemas.microsoft.com/office/2006/metadata/properties" xmlns:ns2="6936c3e4-38b2-45c6-9218-15913b6a02e3" xmlns:ns3="7d0d30a9-4b8c-4811-842a-4b9d49bacac1" targetNamespace="http://schemas.microsoft.com/office/2006/metadata/properties" ma:root="true" ma:fieldsID="bee05b0e4527e5a5e4d249e4c6226b71" ns2:_="" ns3:_="">
    <xsd:import namespace="6936c3e4-38b2-45c6-9218-15913b6a02e3"/>
    <xsd:import namespace="7d0d30a9-4b8c-4811-842a-4b9d49bac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2:VersionDate" minOccurs="0"/>
                <xsd:element ref="ns2:Location" minOccurs="0"/>
                <xsd:element ref="ns2:UpdateSchedule" minOccurs="0"/>
                <xsd:element ref="ns2:NextUpdate" minOccurs="0"/>
                <xsd:element ref="ns3:SharedWithUsers" minOccurs="0"/>
                <xsd:element ref="ns3:SharedWithDetails" minOccurs="0"/>
                <xsd:element ref="ns2:StakeHolders" minOccurs="0"/>
                <xsd:element ref="ns2:DocumentType" minOccurs="0"/>
                <xsd:element ref="ns2:Category" minOccurs="0"/>
                <xsd:element ref="ns2:ChangeLog1" minOccurs="0"/>
                <xsd:element ref="ns2:Owner1" minOccurs="0"/>
                <xsd:element ref="ns2:Webpage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6c3e4-38b2-45c6-9218-15913b6a0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VersionDate" ma:index="13" nillable="true" ma:displayName="Version Date" ma:format="DateOnly" ma:internalName="VersionDate">
      <xsd:simpleType>
        <xsd:restriction base="dms:DateTime"/>
      </xsd:simpleType>
    </xsd:element>
    <xsd:element name="Location" ma:index="14" nillable="true" ma:displayName="Location" ma:format="Dropdown" ma:internalName="Location">
      <xsd:complexType>
        <xsd:complexContent>
          <xsd:extension base="dms:MultiChoice">
            <xsd:sequence>
              <xsd:element name="Value" maxOccurs="unbounded" minOccurs="0" nillable="true">
                <xsd:simpleType>
                  <xsd:restriction base="dms:Choice">
                    <xsd:enumeration value="CLM"/>
                    <xsd:enumeration value="Webpage"/>
                    <xsd:enumeration value="Genie"/>
                    <xsd:enumeration value="Bynder"/>
                  </xsd:restriction>
                </xsd:simpleType>
              </xsd:element>
            </xsd:sequence>
          </xsd:extension>
        </xsd:complexContent>
      </xsd:complexType>
    </xsd:element>
    <xsd:element name="UpdateSchedule" ma:index="15" nillable="true" ma:displayName="Update Cadence " ma:format="Dropdown" ma:internalName="UpdateSchedule">
      <xsd:simpleType>
        <xsd:restriction base="dms:Text">
          <xsd:maxLength value="255"/>
        </xsd:restriction>
      </xsd:simpleType>
    </xsd:element>
    <xsd:element name="NextUpdate" ma:index="16" nillable="true" ma:displayName="Next Target Update" ma:format="DateOnly" ma:internalName="NextUpdate">
      <xsd:simpleType>
        <xsd:restriction base="dms:DateTime"/>
      </xsd:simpleType>
    </xsd:element>
    <xsd:element name="StakeHolders" ma:index="19" nillable="true" ma:displayName="Stake Holders" ma:format="Dropdown" ma:internalName="StakeHolders">
      <xsd:simpleType>
        <xsd:restriction base="dms:Text">
          <xsd:maxLength value="255"/>
        </xsd:restriction>
      </xsd:simpleType>
    </xsd:element>
    <xsd:element name="DocumentType" ma:index="20" nillable="true" ma:displayName="Document Type/Tier" ma:format="Dropdown" ma:internalName="DocumentType">
      <xsd:simpleType>
        <xsd:restriction base="dms:Text">
          <xsd:maxLength value="255"/>
        </xsd:restriction>
      </xsd:simpleType>
    </xsd:element>
    <xsd:element name="Category" ma:index="21"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Foundry"/>
                    <xsd:enumeration value="BAA"/>
                    <xsd:enumeration value="Choice Agreement"/>
                    <xsd:enumeration value="DPA"/>
                    <xsd:enumeration value="End User Agreement"/>
                    <xsd:enumeration value="Genesys Beyond"/>
                    <xsd:enumeration value="Genesys Cloud"/>
                    <xsd:enumeration value="Genesys Digital"/>
                    <xsd:enumeration value="Miscellaneous"/>
                    <xsd:enumeration value="NDA"/>
                    <xsd:enumeration value="Pointillist"/>
                    <xsd:enumeration value="Master Partner Agreement"/>
                    <xsd:enumeration value="Relationship Agreement"/>
                    <xsd:enumeration value="Other"/>
                    <xsd:enumeration value="PS Templates"/>
                    <xsd:enumeration value="APAC"/>
                    <xsd:enumeration value="LATAM"/>
                    <xsd:enumeration value="EMEA"/>
                  </xsd:restriction>
                </xsd:simpleType>
              </xsd:element>
            </xsd:sequence>
          </xsd:extension>
        </xsd:complexContent>
      </xsd:complexType>
    </xsd:element>
    <xsd:element name="ChangeLog1" ma:index="22" nillable="true" ma:displayName="Change Log" ma:format="Hyperlink" ma:internalName="ChangeLog1">
      <xsd:complexType>
        <xsd:complexContent>
          <xsd:extension base="dms:URL">
            <xsd:sequence>
              <xsd:element name="Url" type="dms:ValidUrl" minOccurs="0" nillable="true"/>
              <xsd:element name="Description" type="xsd:string" nillable="true"/>
            </xsd:sequence>
          </xsd:extension>
        </xsd:complexContent>
      </xsd:complexType>
    </xsd:element>
    <xsd:element name="Owner1" ma:index="23" nillable="true" ma:displayName="Owner" ma:format="Dropdown" ma:list="UserInfo" ma:SharePointGroup="0" ma:internalName="Owner1">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pageLink" ma:index="24" nillable="true" ma:displayName="Webpage Link" ma:format="Hyperlink" ma:internalName="Webpag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d30a9-4b8c-4811-842a-4b9d49baca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A0169-BC66-42EA-B62F-B71831280E9A}">
  <ds:schemaRefs>
    <ds:schemaRef ds:uri="http://schemas.microsoft.com/office/2006/metadata/longProperties"/>
  </ds:schemaRefs>
</ds:datastoreItem>
</file>

<file path=customXml/itemProps2.xml><?xml version="1.0" encoding="utf-8"?>
<ds:datastoreItem xmlns:ds="http://schemas.openxmlformats.org/officeDocument/2006/customXml" ds:itemID="{EB2F2CF2-BB47-45E4-B230-38CE497F7E48}">
  <ds:schemaRefs>
    <ds:schemaRef ds:uri="http://schemas.microsoft.com/sharepoint/v3/contenttype/forms"/>
  </ds:schemaRefs>
</ds:datastoreItem>
</file>

<file path=customXml/itemProps3.xml><?xml version="1.0" encoding="utf-8"?>
<ds:datastoreItem xmlns:ds="http://schemas.openxmlformats.org/officeDocument/2006/customXml" ds:itemID="{454E40DB-2EAF-498D-8CEE-06D651C3C097}">
  <ds:schemaRefs>
    <ds:schemaRef ds:uri="http://schemas.microsoft.com/office/2006/metadata/properties"/>
    <ds:schemaRef ds:uri="6936c3e4-38b2-45c6-9218-15913b6a02e3"/>
  </ds:schemaRefs>
</ds:datastoreItem>
</file>

<file path=customXml/itemProps4.xml><?xml version="1.0" encoding="utf-8"?>
<ds:datastoreItem xmlns:ds="http://schemas.openxmlformats.org/officeDocument/2006/customXml" ds:itemID="{7B8668CF-3E5D-4080-B43B-987010712FDA}">
  <ds:schemaRefs>
    <ds:schemaRef ds:uri="http://schemas.openxmlformats.org/officeDocument/2006/bibliography"/>
  </ds:schemaRefs>
</ds:datastoreItem>
</file>

<file path=customXml/itemProps5.xml><?xml version="1.0" encoding="utf-8"?>
<ds:datastoreItem xmlns:ds="http://schemas.openxmlformats.org/officeDocument/2006/customXml" ds:itemID="{840CDA02-91FE-4747-B0E5-31AFAE589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6c3e4-38b2-45c6-9218-15913b6a02e3"/>
    <ds:schemaRef ds:uri="7d0d30a9-4b8c-4811-842a-4b9d49bac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GENESYS TELECOMMUNICATIONS LABORATORIES, INC</vt:lpstr>
    </vt:vector>
  </TitlesOfParts>
  <Company>Genesys</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GENESYS TELECOMMUNICATIONS LABORATORIES, INC</dc:title>
  <dc:subject/>
  <dc:creator>Frank Huang</dc:creator>
  <cp:keywords/>
  <cp:lastModifiedBy>Pierrick Lozach</cp:lastModifiedBy>
  <cp:revision>12</cp:revision>
  <cp:lastPrinted>2022-11-16T21:01:00Z</cp:lastPrinted>
  <dcterms:created xsi:type="dcterms:W3CDTF">2024-12-11T23:29:00Z</dcterms:created>
  <dcterms:modified xsi:type="dcterms:W3CDTF">2025-01-07T10:15:00Z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0x010100CFB99723095BEB4DBB7CD21D293E80AE</vt:lpwstr>
  </property>
</Properties>
</file>